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B288" w14:textId="53A355D1" w:rsidR="00AF429E" w:rsidRDefault="00AF429E" w:rsidP="00AF429E">
      <w:pPr>
        <w:rPr>
          <w:b/>
          <w:bCs/>
        </w:rPr>
      </w:pPr>
      <w:r>
        <w:t xml:space="preserve">1 - </w:t>
      </w:r>
      <w:r w:rsidRPr="00C247E4">
        <w:rPr>
          <w:b/>
          <w:bCs/>
        </w:rPr>
        <w:t>The Marriage Of The Lamb &amp; His Bride</w:t>
      </w:r>
      <w:r>
        <w:rPr>
          <w:b/>
          <w:bCs/>
        </w:rPr>
        <w:t xml:space="preserve"> – Part </w:t>
      </w:r>
      <w:r>
        <w:rPr>
          <w:b/>
          <w:bCs/>
        </w:rPr>
        <w:t>2</w:t>
      </w:r>
    </w:p>
    <w:p w14:paraId="502BF3B5" w14:textId="77777777" w:rsidR="00AF429E" w:rsidRPr="00C247E4" w:rsidRDefault="00AF429E" w:rsidP="00AF429E">
      <w:r w:rsidRPr="00C247E4">
        <w:rPr>
          <w:b/>
          <w:bCs/>
        </w:rPr>
        <w:t>Revelation Chapters 21:1-6</w:t>
      </w:r>
    </w:p>
    <w:p w14:paraId="41313A99" w14:textId="77777777" w:rsidR="00AF429E" w:rsidRDefault="00AF429E" w:rsidP="00AF429E">
      <w:pPr>
        <w:pBdr>
          <w:top w:val="single" w:sz="4" w:space="1" w:color="auto"/>
        </w:pBdr>
        <w:rPr>
          <w:b/>
          <w:bCs/>
        </w:rPr>
      </w:pPr>
      <w:r>
        <w:t xml:space="preserve">2 – </w:t>
      </w:r>
      <w:r w:rsidRPr="00C247E4">
        <w:rPr>
          <w:rFonts w:hint="eastAsia"/>
          <w:b/>
          <w:bCs/>
        </w:rPr>
        <w:t>Context</w:t>
      </w:r>
    </w:p>
    <w:p w14:paraId="18A1E33D" w14:textId="77777777" w:rsidR="00C247E4" w:rsidRPr="00C247E4" w:rsidRDefault="00000000" w:rsidP="00AF429E">
      <w:pPr>
        <w:numPr>
          <w:ilvl w:val="0"/>
          <w:numId w:val="1"/>
        </w:numPr>
      </w:pPr>
      <w:r w:rsidRPr="00C247E4">
        <w:rPr>
          <w:rFonts w:hint="eastAsia"/>
        </w:rPr>
        <w:t xml:space="preserve">Even </w:t>
      </w:r>
      <w:r w:rsidRPr="00C247E4">
        <w:rPr>
          <w:rFonts w:hint="eastAsia"/>
          <w:b/>
          <w:bCs/>
        </w:rPr>
        <w:t xml:space="preserve">those facing immediate trials need hope </w:t>
      </w:r>
      <w:r w:rsidRPr="00C247E4">
        <w:rPr>
          <w:rFonts w:hint="eastAsia"/>
        </w:rPr>
        <w:t>of how things will ultimately unfold.</w:t>
      </w:r>
    </w:p>
    <w:p w14:paraId="159764F8" w14:textId="77777777" w:rsidR="00C247E4" w:rsidRPr="00C247E4" w:rsidRDefault="00000000" w:rsidP="00AF429E">
      <w:pPr>
        <w:numPr>
          <w:ilvl w:val="0"/>
          <w:numId w:val="1"/>
        </w:numPr>
      </w:pPr>
      <w:r w:rsidRPr="00C247E4">
        <w:rPr>
          <w:rFonts w:hint="eastAsia"/>
          <w:b/>
          <w:bCs/>
        </w:rPr>
        <w:t xml:space="preserve">Continuing in signs and symbols of the end for the faithful. </w:t>
      </w:r>
    </w:p>
    <w:p w14:paraId="6C092E58" w14:textId="77777777" w:rsidR="00C247E4" w:rsidRPr="00C247E4" w:rsidRDefault="00000000" w:rsidP="00AF429E">
      <w:pPr>
        <w:numPr>
          <w:ilvl w:val="0"/>
          <w:numId w:val="1"/>
        </w:numPr>
      </w:pPr>
      <w:r w:rsidRPr="00C247E4">
        <w:rPr>
          <w:rFonts w:hint="eastAsia"/>
          <w:b/>
          <w:bCs/>
        </w:rPr>
        <w:t xml:space="preserve">Victory is for </w:t>
      </w:r>
      <w:r w:rsidRPr="00C247E4">
        <w:rPr>
          <w:rFonts w:hint="eastAsia"/>
          <w:b/>
          <w:bCs/>
          <w:i/>
          <w:iCs/>
        </w:rPr>
        <w:t>“</w:t>
      </w:r>
      <w:r w:rsidRPr="00C247E4">
        <w:rPr>
          <w:rFonts w:hint="eastAsia"/>
          <w:b/>
          <w:bCs/>
          <w:i/>
          <w:iCs/>
        </w:rPr>
        <w:t>the Lamb</w:t>
      </w:r>
      <w:r w:rsidRPr="00C247E4">
        <w:rPr>
          <w:rFonts w:hint="eastAsia"/>
          <w:b/>
          <w:bCs/>
          <w:i/>
          <w:iCs/>
        </w:rPr>
        <w:t>”</w:t>
      </w:r>
      <w:r w:rsidRPr="00C247E4">
        <w:rPr>
          <w:rFonts w:hint="eastAsia"/>
          <w:b/>
          <w:bCs/>
        </w:rPr>
        <w:t xml:space="preserve"> and those who remain with Him. </w:t>
      </w:r>
      <w:r w:rsidRPr="00C247E4">
        <w:rPr>
          <w:rFonts w:hint="eastAsia"/>
        </w:rPr>
        <w:t>(Re</w:t>
      </w:r>
      <w:r w:rsidRPr="00C247E4">
        <w:rPr>
          <w:rFonts w:hint="eastAsia"/>
        </w:rPr>
        <w:t>velation 17:14)</w:t>
      </w:r>
    </w:p>
    <w:p w14:paraId="3743E546" w14:textId="77777777" w:rsidR="00C247E4" w:rsidRPr="00C247E4" w:rsidRDefault="00000000" w:rsidP="00AF429E">
      <w:pPr>
        <w:numPr>
          <w:ilvl w:val="0"/>
          <w:numId w:val="1"/>
        </w:numPr>
      </w:pPr>
      <w:r w:rsidRPr="00C247E4">
        <w:rPr>
          <w:rFonts w:hint="eastAsia"/>
          <w:b/>
          <w:bCs/>
        </w:rPr>
        <w:t>Satan and his angels will be defeated. (Revelation 18)</w:t>
      </w:r>
    </w:p>
    <w:p w14:paraId="42BF7949" w14:textId="77777777" w:rsidR="00C247E4" w:rsidRPr="00C247E4" w:rsidRDefault="00000000" w:rsidP="00AF429E">
      <w:pPr>
        <w:numPr>
          <w:ilvl w:val="0"/>
          <w:numId w:val="1"/>
        </w:numPr>
      </w:pPr>
      <w:r w:rsidRPr="00C247E4">
        <w:rPr>
          <w:rFonts w:hint="eastAsia"/>
          <w:b/>
          <w:bCs/>
        </w:rPr>
        <w:t xml:space="preserve">The </w:t>
      </w:r>
      <w:r w:rsidRPr="00C247E4">
        <w:rPr>
          <w:rFonts w:hint="eastAsia"/>
          <w:b/>
          <w:bCs/>
          <w:i/>
          <w:iCs/>
        </w:rPr>
        <w:t>“</w:t>
      </w:r>
      <w:r w:rsidRPr="00C247E4">
        <w:rPr>
          <w:rFonts w:hint="eastAsia"/>
          <w:b/>
          <w:bCs/>
          <w:i/>
          <w:iCs/>
        </w:rPr>
        <w:t>books</w:t>
      </w:r>
      <w:r w:rsidRPr="00C247E4">
        <w:rPr>
          <w:rFonts w:hint="eastAsia"/>
          <w:b/>
          <w:bCs/>
          <w:i/>
          <w:iCs/>
        </w:rPr>
        <w:t>”</w:t>
      </w:r>
      <w:r w:rsidRPr="00C247E4">
        <w:rPr>
          <w:rFonts w:hint="eastAsia"/>
          <w:b/>
          <w:bCs/>
          <w:i/>
          <w:iCs/>
        </w:rPr>
        <w:t xml:space="preserve"> </w:t>
      </w:r>
      <w:r w:rsidRPr="00C247E4">
        <w:rPr>
          <w:rFonts w:hint="eastAsia"/>
          <w:b/>
          <w:bCs/>
        </w:rPr>
        <w:t xml:space="preserve">will be </w:t>
      </w:r>
      <w:r w:rsidRPr="00C247E4">
        <w:rPr>
          <w:rFonts w:hint="eastAsia"/>
          <w:b/>
          <w:bCs/>
          <w:i/>
          <w:iCs/>
        </w:rPr>
        <w:t>“</w:t>
      </w:r>
      <w:r w:rsidRPr="00C247E4">
        <w:rPr>
          <w:rFonts w:hint="eastAsia"/>
          <w:b/>
          <w:bCs/>
          <w:i/>
          <w:iCs/>
        </w:rPr>
        <w:t>opened</w:t>
      </w:r>
      <w:r w:rsidRPr="00C247E4">
        <w:rPr>
          <w:rFonts w:hint="eastAsia"/>
          <w:b/>
          <w:bCs/>
          <w:i/>
          <w:iCs/>
        </w:rPr>
        <w:t>”</w:t>
      </w:r>
      <w:r w:rsidRPr="00C247E4">
        <w:rPr>
          <w:rFonts w:hint="eastAsia"/>
          <w:b/>
          <w:bCs/>
          <w:i/>
          <w:iCs/>
        </w:rPr>
        <w:t xml:space="preserve"> </w:t>
      </w:r>
      <w:r w:rsidRPr="00C247E4">
        <w:rPr>
          <w:rFonts w:hint="eastAsia"/>
          <w:b/>
          <w:bCs/>
        </w:rPr>
        <w:t xml:space="preserve">and judgment will take place. </w:t>
      </w:r>
      <w:r w:rsidRPr="00C247E4">
        <w:rPr>
          <w:rFonts w:hint="eastAsia"/>
        </w:rPr>
        <w:t>(Revelation 20:11-15)</w:t>
      </w:r>
    </w:p>
    <w:p w14:paraId="146028AC" w14:textId="2E85E2B5" w:rsidR="00AF429E" w:rsidRDefault="00AF429E" w:rsidP="00AF429E">
      <w:pPr>
        <w:pBdr>
          <w:top w:val="single" w:sz="4" w:space="1" w:color="auto"/>
        </w:pBdr>
      </w:pPr>
      <w:r>
        <w:t xml:space="preserve">3 - </w:t>
      </w:r>
      <w:r w:rsidRPr="00C247E4">
        <w:rPr>
          <w:rFonts w:hint="eastAsia"/>
          <w:b/>
          <w:bCs/>
        </w:rPr>
        <w:t xml:space="preserve">The Marriage </w:t>
      </w:r>
      <w:proofErr w:type="gramStart"/>
      <w:r w:rsidRPr="00C247E4">
        <w:rPr>
          <w:rFonts w:hint="eastAsia"/>
          <w:b/>
          <w:bCs/>
        </w:rPr>
        <w:t>Of</w:t>
      </w:r>
      <w:proofErr w:type="gramEnd"/>
      <w:r w:rsidRPr="00C247E4">
        <w:rPr>
          <w:rFonts w:hint="eastAsia"/>
          <w:b/>
          <w:bCs/>
        </w:rPr>
        <w:t xml:space="preserve"> The Lamb &amp; His Bride</w:t>
      </w:r>
    </w:p>
    <w:p w14:paraId="48050016" w14:textId="77777777" w:rsidR="00AF429E" w:rsidRPr="00C247E4" w:rsidRDefault="00AF429E" w:rsidP="00AF429E">
      <w:r w:rsidRPr="00C247E4">
        <w:rPr>
          <w:rFonts w:hint="eastAsia"/>
          <w:b/>
          <w:bCs/>
        </w:rPr>
        <w:t>The invitation: (Revelation 19:9)</w:t>
      </w:r>
    </w:p>
    <w:p w14:paraId="02E12F47" w14:textId="6156F386" w:rsidR="00C247E4" w:rsidRPr="00C247E4" w:rsidRDefault="00000000" w:rsidP="00AF429E">
      <w:pPr>
        <w:numPr>
          <w:ilvl w:val="0"/>
          <w:numId w:val="2"/>
        </w:numPr>
      </w:pPr>
      <w:r w:rsidRPr="00C247E4">
        <w:rPr>
          <w:rFonts w:hint="eastAsia"/>
          <w:b/>
          <w:bCs/>
        </w:rPr>
        <w:t xml:space="preserve">Called or invited through the gospel. </w:t>
      </w:r>
      <w:r w:rsidRPr="00C247E4">
        <w:rPr>
          <w:rFonts w:hint="eastAsia"/>
        </w:rPr>
        <w:t xml:space="preserve">(1 Cor. 1:9; </w:t>
      </w:r>
      <w:r w:rsidRPr="00C247E4">
        <w:rPr>
          <w:rFonts w:hint="eastAsia"/>
        </w:rPr>
        <w:t>2 Thessalonians 2:14)</w:t>
      </w:r>
      <w:r w:rsidRPr="00C247E4">
        <w:rPr>
          <w:rFonts w:hint="eastAsia"/>
          <w:b/>
          <w:bCs/>
        </w:rPr>
        <w:t xml:space="preserve"> </w:t>
      </w:r>
    </w:p>
    <w:p w14:paraId="13DF5DC2" w14:textId="77777777" w:rsidR="00C247E4" w:rsidRPr="00C247E4" w:rsidRDefault="00000000" w:rsidP="00AF429E">
      <w:pPr>
        <w:numPr>
          <w:ilvl w:val="0"/>
          <w:numId w:val="2"/>
        </w:numPr>
      </w:pPr>
      <w:r w:rsidRPr="00C247E4">
        <w:rPr>
          <w:rFonts w:hint="eastAsia"/>
          <w:b/>
          <w:bCs/>
        </w:rPr>
        <w:t xml:space="preserve">All are invited, who will offer excuses? </w:t>
      </w:r>
      <w:r w:rsidRPr="00C247E4">
        <w:rPr>
          <w:rFonts w:hint="eastAsia"/>
        </w:rPr>
        <w:t>(Luke 14:1</w:t>
      </w:r>
      <w:r w:rsidRPr="00C247E4">
        <w:rPr>
          <w:rFonts w:hint="eastAsia"/>
        </w:rPr>
        <w:t>6ff)</w:t>
      </w:r>
    </w:p>
    <w:p w14:paraId="7B1CA056" w14:textId="77777777" w:rsidR="00C247E4" w:rsidRPr="00C247E4" w:rsidRDefault="00000000" w:rsidP="00AF429E">
      <w:pPr>
        <w:numPr>
          <w:ilvl w:val="0"/>
          <w:numId w:val="2"/>
        </w:numPr>
      </w:pPr>
      <w:r w:rsidRPr="00C247E4">
        <w:rPr>
          <w:rFonts w:hint="eastAsia"/>
          <w:b/>
          <w:bCs/>
        </w:rPr>
        <w:t xml:space="preserve">All are invited, who will accept? </w:t>
      </w:r>
      <w:r w:rsidRPr="00C247E4">
        <w:rPr>
          <w:rFonts w:hint="eastAsia"/>
        </w:rPr>
        <w:t>(Matthew 22:3-9)</w:t>
      </w:r>
    </w:p>
    <w:p w14:paraId="143FF151" w14:textId="77777777" w:rsidR="00C247E4" w:rsidRPr="00C247E4" w:rsidRDefault="00000000" w:rsidP="00AF429E">
      <w:pPr>
        <w:numPr>
          <w:ilvl w:val="0"/>
          <w:numId w:val="2"/>
        </w:numPr>
      </w:pPr>
      <w:r w:rsidRPr="00C247E4">
        <w:rPr>
          <w:rFonts w:hint="eastAsia"/>
          <w:b/>
          <w:bCs/>
        </w:rPr>
        <w:t xml:space="preserve">All are invited, who will prepare? </w:t>
      </w:r>
      <w:r w:rsidRPr="00C247E4">
        <w:rPr>
          <w:rFonts w:hint="eastAsia"/>
        </w:rPr>
        <w:t>(Matthew 25:1-13)</w:t>
      </w:r>
    </w:p>
    <w:p w14:paraId="74195D74" w14:textId="77777777" w:rsidR="00C247E4" w:rsidRPr="00C247E4" w:rsidRDefault="00000000" w:rsidP="00AF429E">
      <w:pPr>
        <w:numPr>
          <w:ilvl w:val="0"/>
          <w:numId w:val="2"/>
        </w:numPr>
      </w:pPr>
      <w:r w:rsidRPr="00C247E4">
        <w:rPr>
          <w:rFonts w:hint="eastAsia"/>
          <w:b/>
          <w:bCs/>
        </w:rPr>
        <w:t xml:space="preserve">All are invited, who will humble themselves? </w:t>
      </w:r>
      <w:r w:rsidRPr="00C247E4">
        <w:rPr>
          <w:rFonts w:hint="eastAsia"/>
        </w:rPr>
        <w:t>(Matthew 11:28-30)</w:t>
      </w:r>
    </w:p>
    <w:p w14:paraId="5CFB3D53" w14:textId="2E897BB2" w:rsidR="00AF429E" w:rsidRDefault="00AF429E" w:rsidP="00AF429E">
      <w:pPr>
        <w:pBdr>
          <w:top w:val="single" w:sz="4" w:space="1" w:color="auto"/>
        </w:pBdr>
        <w:rPr>
          <w:b/>
          <w:bCs/>
        </w:rPr>
      </w:pPr>
      <w:r>
        <w:t xml:space="preserve">4 - </w:t>
      </w:r>
      <w:r w:rsidRPr="00AF429E">
        <w:rPr>
          <w:rFonts w:hint="eastAsia"/>
          <w:b/>
          <w:bCs/>
        </w:rPr>
        <w:t xml:space="preserve">The Consummation of Marriage </w:t>
      </w:r>
      <w:proofErr w:type="gramStart"/>
      <w:r w:rsidRPr="00AF429E">
        <w:rPr>
          <w:rFonts w:hint="eastAsia"/>
          <w:b/>
          <w:bCs/>
        </w:rPr>
        <w:t>Of</w:t>
      </w:r>
      <w:proofErr w:type="gramEnd"/>
      <w:r w:rsidRPr="00AF429E">
        <w:rPr>
          <w:rFonts w:hint="eastAsia"/>
          <w:b/>
          <w:bCs/>
        </w:rPr>
        <w:t xml:space="preserve"> The Lamb &amp; His Bride</w:t>
      </w:r>
    </w:p>
    <w:p w14:paraId="1F2DAFAB" w14:textId="77777777" w:rsidR="00AF429E" w:rsidRPr="00AF429E" w:rsidRDefault="00AF429E" w:rsidP="00AF429E">
      <w:r w:rsidRPr="00AF429E">
        <w:rPr>
          <w:rFonts w:hint="eastAsia"/>
        </w:rPr>
        <w:t xml:space="preserve">Our reservation in heaven (1 Peter 1:4) is depicted as the actual wedding of </w:t>
      </w:r>
      <w:r w:rsidRPr="00AF429E">
        <w:rPr>
          <w:rFonts w:hint="eastAsia"/>
          <w:b/>
          <w:bCs/>
        </w:rPr>
        <w:t>the pure bride to Jesus</w:t>
      </w:r>
      <w:r w:rsidRPr="00AF429E">
        <w:rPr>
          <w:rFonts w:hint="eastAsia"/>
        </w:rPr>
        <w:t>; as the “</w:t>
      </w:r>
      <w:r w:rsidRPr="00AF429E">
        <w:rPr>
          <w:rFonts w:hint="eastAsia"/>
          <w:b/>
          <w:bCs/>
          <w:i/>
          <w:iCs/>
        </w:rPr>
        <w:t>new Jerusalem coming down out of heaven from God</w:t>
      </w:r>
      <w:r w:rsidRPr="00AF429E">
        <w:rPr>
          <w:rFonts w:hint="eastAsia"/>
          <w:i/>
          <w:iCs/>
        </w:rPr>
        <w:t xml:space="preserve">, </w:t>
      </w:r>
      <w:r w:rsidRPr="00AF429E">
        <w:rPr>
          <w:rFonts w:hint="eastAsia"/>
          <w:b/>
          <w:bCs/>
          <w:i/>
          <w:iCs/>
        </w:rPr>
        <w:t>made ready as a bride adorned for her husband</w:t>
      </w:r>
      <w:r w:rsidRPr="00AF429E">
        <w:rPr>
          <w:rFonts w:hint="eastAsia"/>
        </w:rPr>
        <w:t>.” (Revelation 21:2)</w:t>
      </w:r>
    </w:p>
    <w:p w14:paraId="36B8E89F" w14:textId="77777777" w:rsidR="00AF429E" w:rsidRPr="00AF429E" w:rsidRDefault="00AF429E" w:rsidP="00AF429E">
      <w:pPr>
        <w:numPr>
          <w:ilvl w:val="0"/>
          <w:numId w:val="3"/>
        </w:numPr>
      </w:pPr>
      <w:r w:rsidRPr="00AF429E">
        <w:rPr>
          <w:rFonts w:hint="eastAsia"/>
        </w:rPr>
        <w:t xml:space="preserve">Are we ready? </w:t>
      </w:r>
    </w:p>
    <w:p w14:paraId="6B5B3A4C" w14:textId="392F2A34" w:rsidR="00AF429E" w:rsidRDefault="00AF429E" w:rsidP="00AF429E">
      <w:pPr>
        <w:pStyle w:val="ListParagraph"/>
        <w:numPr>
          <w:ilvl w:val="0"/>
          <w:numId w:val="3"/>
        </w:numPr>
      </w:pPr>
      <w:r w:rsidRPr="00AF429E">
        <w:rPr>
          <w:rFonts w:hint="eastAsia"/>
        </w:rPr>
        <w:t>Are we properly adorned?</w:t>
      </w:r>
    </w:p>
    <w:p w14:paraId="6172D6D8" w14:textId="7CC362DF" w:rsidR="00AF429E" w:rsidRDefault="00AF429E" w:rsidP="00AF429E">
      <w:pPr>
        <w:pBdr>
          <w:top w:val="single" w:sz="4" w:space="1" w:color="auto"/>
        </w:pBdr>
        <w:rPr>
          <w:b/>
          <w:bCs/>
        </w:rPr>
      </w:pPr>
      <w:r>
        <w:t xml:space="preserve">5 - </w:t>
      </w:r>
      <w:r w:rsidRPr="00AF429E">
        <w:rPr>
          <w:rFonts w:hint="eastAsia"/>
          <w:b/>
          <w:bCs/>
        </w:rPr>
        <w:t>How Is This Holy City Described?</w:t>
      </w:r>
    </w:p>
    <w:p w14:paraId="4E918A25" w14:textId="77777777" w:rsidR="00AF429E" w:rsidRPr="00AF429E" w:rsidRDefault="00AF429E" w:rsidP="00AF429E">
      <w:r w:rsidRPr="00AF429E">
        <w:rPr>
          <w:rFonts w:hint="eastAsia"/>
          <w:b/>
          <w:bCs/>
          <w:i/>
          <w:iCs/>
        </w:rPr>
        <w:t xml:space="preserve">“New” </w:t>
      </w:r>
      <w:r w:rsidRPr="00AF429E">
        <w:rPr>
          <w:rFonts w:hint="eastAsia"/>
        </w:rPr>
        <w:t xml:space="preserve">- “new as to form or quality </w:t>
      </w:r>
      <w:r w:rsidRPr="00AF429E">
        <w:rPr>
          <w:rFonts w:hint="eastAsia"/>
          <w:b/>
          <w:bCs/>
        </w:rPr>
        <w:t>of a different nature from what is contrasted</w:t>
      </w:r>
      <w:r w:rsidRPr="00AF429E">
        <w:rPr>
          <w:rFonts w:hint="eastAsia"/>
        </w:rPr>
        <w:t>”. (Vine) Completely different than the first. (21:1; cf., 20:11; 2 Peter 3:10-14)</w:t>
      </w:r>
    </w:p>
    <w:p w14:paraId="406D912C" w14:textId="77777777" w:rsidR="00AF429E" w:rsidRPr="00AF429E" w:rsidRDefault="00AF429E" w:rsidP="00AF429E">
      <w:r w:rsidRPr="00AF429E">
        <w:rPr>
          <w:rFonts w:hint="eastAsia"/>
          <w:b/>
          <w:bCs/>
          <w:i/>
          <w:iCs/>
        </w:rPr>
        <w:t>“Coming down out of heaven”</w:t>
      </w:r>
      <w:r w:rsidRPr="00AF429E">
        <w:rPr>
          <w:rFonts w:hint="eastAsia"/>
        </w:rPr>
        <w:t xml:space="preserve"> - of divine origin, not of man. (Hebrews 8:2; 9:11; 13:10-14)</w:t>
      </w:r>
    </w:p>
    <w:p w14:paraId="466715C2" w14:textId="77777777" w:rsidR="00AF429E" w:rsidRPr="00AF429E" w:rsidRDefault="00AF429E" w:rsidP="00AF429E">
      <w:r w:rsidRPr="00AF429E">
        <w:rPr>
          <w:rFonts w:hint="eastAsia"/>
          <w:b/>
          <w:bCs/>
          <w:i/>
          <w:iCs/>
        </w:rPr>
        <w:t>“The tabernacle of God is among men”</w:t>
      </w:r>
      <w:r w:rsidRPr="00AF429E">
        <w:rPr>
          <w:rFonts w:hint="eastAsia"/>
        </w:rPr>
        <w:t>. (21:3)</w:t>
      </w:r>
    </w:p>
    <w:p w14:paraId="7BBA85F8" w14:textId="2AA02D02" w:rsidR="00AF429E" w:rsidRPr="00AF429E" w:rsidRDefault="00AF429E" w:rsidP="00AF429E">
      <w:pPr>
        <w:numPr>
          <w:ilvl w:val="0"/>
          <w:numId w:val="4"/>
        </w:numPr>
      </w:pPr>
      <w:r w:rsidRPr="00AF429E">
        <w:rPr>
          <w:rFonts w:hint="eastAsia"/>
        </w:rPr>
        <w:t xml:space="preserve">A depiction </w:t>
      </w:r>
      <w:r w:rsidRPr="00AF429E">
        <w:rPr>
          <w:rFonts w:hint="eastAsia"/>
          <w:b/>
          <w:bCs/>
        </w:rPr>
        <w:t xml:space="preserve">of perfect fellowship with God </w:t>
      </w:r>
      <w:r w:rsidRPr="00AF429E">
        <w:rPr>
          <w:rFonts w:hint="eastAsia"/>
        </w:rPr>
        <w:t xml:space="preserve">as in the beginning with God. (22:3-4; </w:t>
      </w:r>
      <w:r>
        <w:br/>
      </w:r>
      <w:r w:rsidRPr="00AF429E">
        <w:rPr>
          <w:rFonts w:hint="eastAsia"/>
        </w:rPr>
        <w:t>1 Thessalonians 4:17; cf., Genesis 2:25; 3:8)</w:t>
      </w:r>
    </w:p>
    <w:p w14:paraId="6EB4ED02" w14:textId="4F8EC0AE" w:rsidR="00AF429E" w:rsidRDefault="00AF429E" w:rsidP="00AF429E">
      <w:pPr>
        <w:pBdr>
          <w:top w:val="single" w:sz="4" w:space="1" w:color="auto"/>
        </w:pBdr>
        <w:rPr>
          <w:b/>
          <w:bCs/>
        </w:rPr>
      </w:pPr>
      <w:r>
        <w:t xml:space="preserve">6 - </w:t>
      </w:r>
      <w:r w:rsidRPr="00AF429E">
        <w:rPr>
          <w:rFonts w:hint="eastAsia"/>
          <w:b/>
          <w:bCs/>
        </w:rPr>
        <w:t>How Is This Holy City Described?</w:t>
      </w:r>
    </w:p>
    <w:p w14:paraId="272DA560" w14:textId="463FDFB5" w:rsidR="00AF429E" w:rsidRDefault="00AF429E" w:rsidP="00AF429E">
      <w:r w:rsidRPr="00AF429E">
        <w:rPr>
          <w:rFonts w:hint="eastAsia"/>
        </w:rPr>
        <w:lastRenderedPageBreak/>
        <w:t>Described by what is “</w:t>
      </w:r>
      <w:r w:rsidRPr="00AF429E">
        <w:rPr>
          <w:rFonts w:hint="eastAsia"/>
          <w:i/>
          <w:iCs/>
        </w:rPr>
        <w:t>no longer</w:t>
      </w:r>
      <w:r w:rsidRPr="00AF429E">
        <w:rPr>
          <w:rFonts w:hint="eastAsia"/>
        </w:rPr>
        <w:t>”. (21:4)</w:t>
      </w:r>
    </w:p>
    <w:p w14:paraId="32C3D4F1" w14:textId="77777777" w:rsidR="00AF429E" w:rsidRPr="00AF429E" w:rsidRDefault="00AF429E" w:rsidP="00AF429E">
      <w:pPr>
        <w:pStyle w:val="ListParagraph"/>
        <w:numPr>
          <w:ilvl w:val="0"/>
          <w:numId w:val="5"/>
        </w:numPr>
      </w:pPr>
      <w:r w:rsidRPr="00AF429E">
        <w:rPr>
          <w:b/>
          <w:bCs/>
        </w:rPr>
        <w:t>Tears</w:t>
      </w:r>
    </w:p>
    <w:p w14:paraId="1DCCE19E" w14:textId="77777777" w:rsidR="00AF429E" w:rsidRPr="00AF429E" w:rsidRDefault="00AF429E" w:rsidP="00AF429E">
      <w:pPr>
        <w:pStyle w:val="ListParagraph"/>
        <w:numPr>
          <w:ilvl w:val="0"/>
          <w:numId w:val="5"/>
        </w:numPr>
      </w:pPr>
      <w:r w:rsidRPr="00AF429E">
        <w:rPr>
          <w:b/>
          <w:bCs/>
        </w:rPr>
        <w:t xml:space="preserve">Death </w:t>
      </w:r>
      <w:r w:rsidRPr="00AF429E">
        <w:t>(1 Cor. 15:26)</w:t>
      </w:r>
    </w:p>
    <w:p w14:paraId="57F834FD" w14:textId="77777777" w:rsidR="00AF429E" w:rsidRPr="00AF429E" w:rsidRDefault="00AF429E" w:rsidP="00AF429E">
      <w:pPr>
        <w:pStyle w:val="ListParagraph"/>
        <w:numPr>
          <w:ilvl w:val="0"/>
          <w:numId w:val="5"/>
        </w:numPr>
      </w:pPr>
      <w:r w:rsidRPr="00AF429E">
        <w:rPr>
          <w:b/>
          <w:bCs/>
        </w:rPr>
        <w:t xml:space="preserve">Mourning </w:t>
      </w:r>
      <w:r w:rsidRPr="00AF429E">
        <w:t>(Matthew 5:4)</w:t>
      </w:r>
    </w:p>
    <w:p w14:paraId="6815B426" w14:textId="77777777" w:rsidR="00AF429E" w:rsidRPr="00AF429E" w:rsidRDefault="00AF429E" w:rsidP="00AF429E">
      <w:pPr>
        <w:pStyle w:val="ListParagraph"/>
        <w:numPr>
          <w:ilvl w:val="0"/>
          <w:numId w:val="5"/>
        </w:numPr>
      </w:pPr>
      <w:r w:rsidRPr="00AF429E">
        <w:rPr>
          <w:b/>
          <w:bCs/>
        </w:rPr>
        <w:t xml:space="preserve">Crying </w:t>
      </w:r>
    </w:p>
    <w:p w14:paraId="23ACFD0F" w14:textId="77777777" w:rsidR="00AF429E" w:rsidRPr="00AF429E" w:rsidRDefault="00AF429E" w:rsidP="00AF429E">
      <w:pPr>
        <w:pStyle w:val="ListParagraph"/>
        <w:numPr>
          <w:ilvl w:val="0"/>
          <w:numId w:val="5"/>
        </w:numPr>
      </w:pPr>
      <w:r w:rsidRPr="00AF429E">
        <w:rPr>
          <w:b/>
          <w:bCs/>
        </w:rPr>
        <w:t xml:space="preserve">Pain </w:t>
      </w:r>
      <w:r w:rsidRPr="00AF429E">
        <w:t>(Psalms 18:6)</w:t>
      </w:r>
    </w:p>
    <w:p w14:paraId="3E74E777" w14:textId="77777777" w:rsidR="00AF429E" w:rsidRPr="00AF429E" w:rsidRDefault="00AF429E" w:rsidP="00AF429E">
      <w:pPr>
        <w:pStyle w:val="ListParagraph"/>
        <w:numPr>
          <w:ilvl w:val="0"/>
          <w:numId w:val="5"/>
        </w:numPr>
      </w:pPr>
      <w:r w:rsidRPr="00AF429E">
        <w:rPr>
          <w:b/>
          <w:bCs/>
        </w:rPr>
        <w:t xml:space="preserve">Curse (22:3; </w:t>
      </w:r>
      <w:r w:rsidRPr="00AF429E">
        <w:t>Gal. 3:13</w:t>
      </w:r>
      <w:r w:rsidRPr="00AF429E">
        <w:rPr>
          <w:b/>
          <w:bCs/>
        </w:rPr>
        <w:t>)</w:t>
      </w:r>
    </w:p>
    <w:p w14:paraId="25E090DB" w14:textId="77777777" w:rsidR="00AF429E" w:rsidRPr="00AF429E" w:rsidRDefault="00AF429E" w:rsidP="00AF429E">
      <w:pPr>
        <w:pStyle w:val="ListParagraph"/>
        <w:numPr>
          <w:ilvl w:val="0"/>
          <w:numId w:val="5"/>
        </w:numPr>
      </w:pPr>
      <w:r w:rsidRPr="00AF429E">
        <w:rPr>
          <w:b/>
          <w:bCs/>
        </w:rPr>
        <w:t>Night (22:5)</w:t>
      </w:r>
    </w:p>
    <w:p w14:paraId="3321E61E" w14:textId="77777777" w:rsidR="00AF429E" w:rsidRPr="00AF429E" w:rsidRDefault="00AF429E" w:rsidP="00AF429E">
      <w:pPr>
        <w:pStyle w:val="ListParagraph"/>
        <w:numPr>
          <w:ilvl w:val="0"/>
          <w:numId w:val="5"/>
        </w:numPr>
      </w:pPr>
      <w:r w:rsidRPr="00AF429E">
        <w:rPr>
          <w:b/>
          <w:bCs/>
        </w:rPr>
        <w:t>Note who won’t be there… (21:8)</w:t>
      </w:r>
    </w:p>
    <w:p w14:paraId="55A5CADE" w14:textId="25394EC0" w:rsidR="00AF429E" w:rsidRDefault="00AF429E" w:rsidP="00AF429E">
      <w:pPr>
        <w:pBdr>
          <w:top w:val="single" w:sz="4" w:space="1" w:color="auto"/>
        </w:pBdr>
        <w:rPr>
          <w:b/>
          <w:bCs/>
        </w:rPr>
      </w:pPr>
      <w:r w:rsidRPr="00AF429E">
        <w:t>7 -</w:t>
      </w:r>
      <w:r>
        <w:rPr>
          <w:b/>
          <w:bCs/>
        </w:rPr>
        <w:t xml:space="preserve"> </w:t>
      </w:r>
      <w:r w:rsidRPr="00AF429E">
        <w:rPr>
          <w:rFonts w:hint="eastAsia"/>
          <w:b/>
          <w:bCs/>
        </w:rPr>
        <w:t>How Is This Holy City Described?</w:t>
      </w:r>
    </w:p>
    <w:p w14:paraId="38FF564B" w14:textId="77777777" w:rsidR="00AF429E" w:rsidRPr="00AF429E" w:rsidRDefault="00AF429E" w:rsidP="00AF429E">
      <w:pPr>
        <w:rPr>
          <w:b/>
          <w:bCs/>
        </w:rPr>
      </w:pPr>
      <w:r w:rsidRPr="00AF429E">
        <w:rPr>
          <w:rFonts w:hint="eastAsia"/>
          <w:b/>
          <w:bCs/>
        </w:rPr>
        <w:t>Described by what is forevermore. (21:4)</w:t>
      </w:r>
    </w:p>
    <w:p w14:paraId="1ADDABC8" w14:textId="77777777" w:rsidR="00AF429E" w:rsidRPr="00AF429E" w:rsidRDefault="00AF429E" w:rsidP="00AF429E">
      <w:pPr>
        <w:pStyle w:val="ListParagraph"/>
        <w:numPr>
          <w:ilvl w:val="0"/>
          <w:numId w:val="6"/>
        </w:numPr>
        <w:rPr>
          <w:b/>
          <w:bCs/>
        </w:rPr>
      </w:pPr>
      <w:r w:rsidRPr="00AF429E">
        <w:rPr>
          <w:b/>
          <w:bCs/>
        </w:rPr>
        <w:t>“</w:t>
      </w:r>
      <w:r w:rsidRPr="00AF429E">
        <w:rPr>
          <w:b/>
          <w:bCs/>
          <w:i/>
          <w:iCs/>
        </w:rPr>
        <w:t>These things</w:t>
      </w:r>
      <w:r w:rsidRPr="00AF429E">
        <w:rPr>
          <w:b/>
          <w:bCs/>
        </w:rPr>
        <w:t xml:space="preserve">…” </w:t>
      </w:r>
      <w:r w:rsidRPr="00AF429E">
        <w:t>(2:7, 11, 17, 26; 3:5, 12, 21)</w:t>
      </w:r>
    </w:p>
    <w:p w14:paraId="4513EA61" w14:textId="77777777" w:rsidR="00AF429E" w:rsidRPr="00AF429E" w:rsidRDefault="00AF429E" w:rsidP="00AF429E">
      <w:pPr>
        <w:pStyle w:val="ListParagraph"/>
        <w:numPr>
          <w:ilvl w:val="0"/>
          <w:numId w:val="6"/>
        </w:numPr>
        <w:rPr>
          <w:b/>
          <w:bCs/>
        </w:rPr>
      </w:pPr>
      <w:r w:rsidRPr="00AF429E">
        <w:rPr>
          <w:b/>
          <w:bCs/>
        </w:rPr>
        <w:t xml:space="preserve">The water of life. </w:t>
      </w:r>
      <w:r w:rsidRPr="00AF429E">
        <w:t>(21:6; 22:1; John 4:10; 7:37)</w:t>
      </w:r>
    </w:p>
    <w:p w14:paraId="28135319" w14:textId="77777777" w:rsidR="00AF429E" w:rsidRPr="00AF429E" w:rsidRDefault="00AF429E" w:rsidP="00AF429E">
      <w:pPr>
        <w:pStyle w:val="ListParagraph"/>
        <w:numPr>
          <w:ilvl w:val="0"/>
          <w:numId w:val="6"/>
        </w:numPr>
        <w:rPr>
          <w:b/>
          <w:bCs/>
        </w:rPr>
      </w:pPr>
      <w:r w:rsidRPr="00AF429E">
        <w:rPr>
          <w:b/>
          <w:bCs/>
        </w:rPr>
        <w:t xml:space="preserve">Glory beyond comparison. </w:t>
      </w:r>
      <w:r w:rsidRPr="00AF429E">
        <w:t>(21:10-21; 1 Peter 1:3-4)</w:t>
      </w:r>
    </w:p>
    <w:p w14:paraId="0867A0FB" w14:textId="77777777" w:rsidR="00AF429E" w:rsidRPr="00AF429E" w:rsidRDefault="00AF429E" w:rsidP="00AF429E">
      <w:pPr>
        <w:pStyle w:val="ListParagraph"/>
        <w:numPr>
          <w:ilvl w:val="0"/>
          <w:numId w:val="6"/>
        </w:numPr>
        <w:rPr>
          <w:b/>
          <w:bCs/>
        </w:rPr>
      </w:pPr>
      <w:r w:rsidRPr="00AF429E">
        <w:rPr>
          <w:b/>
          <w:bCs/>
        </w:rPr>
        <w:t>The “</w:t>
      </w:r>
      <w:r w:rsidRPr="00AF429E">
        <w:rPr>
          <w:b/>
          <w:bCs/>
          <w:i/>
          <w:iCs/>
        </w:rPr>
        <w:t>tree of life</w:t>
      </w:r>
      <w:r w:rsidRPr="00AF429E">
        <w:rPr>
          <w:b/>
          <w:bCs/>
        </w:rPr>
        <w:t xml:space="preserve">”. </w:t>
      </w:r>
      <w:r w:rsidRPr="00AF429E">
        <w:t>(22:2, 14; Genesis 2:9)</w:t>
      </w:r>
    </w:p>
    <w:p w14:paraId="0A9767D2" w14:textId="24D32A05" w:rsidR="00AF429E" w:rsidRPr="00AF429E" w:rsidRDefault="00AF429E" w:rsidP="00AF429E">
      <w:pPr>
        <w:pStyle w:val="ListParagraph"/>
        <w:numPr>
          <w:ilvl w:val="0"/>
          <w:numId w:val="6"/>
        </w:numPr>
      </w:pPr>
      <w:r w:rsidRPr="00AF429E">
        <w:rPr>
          <w:b/>
          <w:bCs/>
        </w:rPr>
        <w:t xml:space="preserve">A transformed spiritual body. </w:t>
      </w:r>
      <w:r w:rsidRPr="00AF429E">
        <w:t>(Philippians 3:21; 1 John 3:1-3; 1 Corinthians 15:35, 42-44, 49)</w:t>
      </w:r>
    </w:p>
    <w:p w14:paraId="2CD59DE5" w14:textId="392BBB65" w:rsidR="00AF429E" w:rsidRDefault="00AF429E" w:rsidP="00AF429E">
      <w:pPr>
        <w:pBdr>
          <w:top w:val="single" w:sz="4" w:space="1" w:color="auto"/>
        </w:pBdr>
        <w:rPr>
          <w:b/>
          <w:bCs/>
        </w:rPr>
      </w:pPr>
      <w:r w:rsidRPr="00AF429E">
        <w:t>8 -</w:t>
      </w:r>
      <w:r>
        <w:rPr>
          <w:b/>
          <w:bCs/>
        </w:rPr>
        <w:t xml:space="preserve"> </w:t>
      </w:r>
      <w:r w:rsidRPr="00AF429E">
        <w:rPr>
          <w:rFonts w:hint="eastAsia"/>
          <w:b/>
          <w:bCs/>
        </w:rPr>
        <w:t>How Is This Holy City Described?</w:t>
      </w:r>
    </w:p>
    <w:p w14:paraId="09E745C1" w14:textId="77777777" w:rsidR="00AF429E" w:rsidRPr="00AF429E" w:rsidRDefault="00AF429E" w:rsidP="00AF429E">
      <w:r w:rsidRPr="00AF429E">
        <w:rPr>
          <w:b/>
          <w:bCs/>
        </w:rPr>
        <w:t xml:space="preserve">A city </w:t>
      </w:r>
      <w:r w:rsidRPr="00AF429E">
        <w:t xml:space="preserve">– part of a community of faithful believers – the “great cloud of witnesses” </w:t>
      </w:r>
      <w:r w:rsidRPr="00AF429E">
        <w:br/>
        <w:t xml:space="preserve">(Hebrews 11:10; 12:22; 13:14). </w:t>
      </w:r>
    </w:p>
    <w:p w14:paraId="086BB7DC" w14:textId="77777777" w:rsidR="00AF429E" w:rsidRPr="00AF429E" w:rsidRDefault="00AF429E" w:rsidP="00AF429E">
      <w:r w:rsidRPr="00AF429E">
        <w:rPr>
          <w:b/>
          <w:bCs/>
        </w:rPr>
        <w:t xml:space="preserve">A home </w:t>
      </w:r>
      <w:r w:rsidRPr="00AF429E">
        <w:t>– a place to belong. We talk about “going home”. (2 Corinthians 5:6-9)</w:t>
      </w:r>
    </w:p>
    <w:p w14:paraId="5DC0EEAE" w14:textId="3B57B69B" w:rsidR="00AF429E" w:rsidRDefault="00AF429E" w:rsidP="00AF429E">
      <w:pPr>
        <w:pBdr>
          <w:top w:val="single" w:sz="4" w:space="1" w:color="auto"/>
        </w:pBdr>
        <w:rPr>
          <w:b/>
          <w:bCs/>
        </w:rPr>
      </w:pPr>
      <w:r>
        <w:t xml:space="preserve">9 - </w:t>
      </w:r>
      <w:r w:rsidRPr="00AF429E">
        <w:rPr>
          <w:rFonts w:hint="eastAsia"/>
          <w:b/>
          <w:bCs/>
        </w:rPr>
        <w:t>What If We</w:t>
      </w:r>
      <w:r>
        <w:rPr>
          <w:b/>
          <w:bCs/>
        </w:rPr>
        <w:t>’</w:t>
      </w:r>
      <w:r w:rsidRPr="00AF429E">
        <w:rPr>
          <w:rFonts w:hint="eastAsia"/>
          <w:b/>
          <w:bCs/>
        </w:rPr>
        <w:t>re Not Prepared?</w:t>
      </w:r>
    </w:p>
    <w:p w14:paraId="6EDCA4E6" w14:textId="6E655294" w:rsidR="00AF429E" w:rsidRPr="00AF429E" w:rsidRDefault="00AF429E" w:rsidP="00AF429E">
      <w:pPr>
        <w:numPr>
          <w:ilvl w:val="0"/>
          <w:numId w:val="7"/>
        </w:numPr>
      </w:pPr>
      <w:r>
        <w:rPr>
          <w:b/>
          <w:bCs/>
          <w:i/>
          <w:iCs/>
        </w:rPr>
        <w:t>“</w:t>
      </w:r>
      <w:r w:rsidRPr="00AF429E">
        <w:rPr>
          <w:rFonts w:hint="eastAsia"/>
          <w:b/>
          <w:bCs/>
          <w:i/>
          <w:iCs/>
        </w:rPr>
        <w:t>Their part will be in the lake that burns with fire and brimstone, which is the second death</w:t>
      </w:r>
      <w:r w:rsidRPr="00AF429E">
        <w:rPr>
          <w:rFonts w:hint="eastAsia"/>
        </w:rPr>
        <w:t>.” (21:8)</w:t>
      </w:r>
    </w:p>
    <w:p w14:paraId="21AEF13C" w14:textId="401DF32C" w:rsidR="00AF429E" w:rsidRPr="00AF429E" w:rsidRDefault="00AF429E" w:rsidP="00AF429E">
      <w:pPr>
        <w:numPr>
          <w:ilvl w:val="0"/>
          <w:numId w:val="7"/>
        </w:numPr>
      </w:pPr>
      <w:r w:rsidRPr="00AF429E">
        <w:rPr>
          <w:rFonts w:hint="eastAsia"/>
        </w:rPr>
        <w:t xml:space="preserve">Note that the </w:t>
      </w:r>
      <w:r w:rsidRPr="00AF429E">
        <w:rPr>
          <w:rFonts w:hint="eastAsia"/>
          <w:b/>
          <w:bCs/>
        </w:rPr>
        <w:t>“</w:t>
      </w:r>
      <w:r w:rsidRPr="00AF429E">
        <w:rPr>
          <w:rFonts w:hint="eastAsia"/>
          <w:b/>
          <w:bCs/>
          <w:i/>
          <w:iCs/>
        </w:rPr>
        <w:t>their</w:t>
      </w:r>
      <w:r w:rsidRPr="00AF429E">
        <w:rPr>
          <w:rFonts w:hint="eastAsia"/>
          <w:b/>
          <w:bCs/>
        </w:rPr>
        <w:t xml:space="preserve">” includes not only the </w:t>
      </w:r>
      <w:r w:rsidRPr="00AF429E">
        <w:rPr>
          <w:rFonts w:hint="eastAsia"/>
          <w:b/>
          <w:bCs/>
          <w:i/>
          <w:iCs/>
        </w:rPr>
        <w:t>“unbelieving”, “murderers”, “immoral” and “idolaters”</w:t>
      </w:r>
      <w:r w:rsidRPr="00AF429E">
        <w:rPr>
          <w:rFonts w:hint="eastAsia"/>
          <w:b/>
          <w:bCs/>
        </w:rPr>
        <w:t xml:space="preserve"> but also the “</w:t>
      </w:r>
      <w:r w:rsidRPr="00AF429E">
        <w:rPr>
          <w:rFonts w:hint="eastAsia"/>
          <w:b/>
          <w:bCs/>
          <w:i/>
          <w:iCs/>
        </w:rPr>
        <w:t>cowardly</w:t>
      </w:r>
      <w:r w:rsidRPr="00AF429E">
        <w:rPr>
          <w:rFonts w:hint="eastAsia"/>
          <w:b/>
          <w:bCs/>
        </w:rPr>
        <w:t>” (Matthew 10:28; 25:25-26; 2 Timothy 1:7)</w:t>
      </w:r>
    </w:p>
    <w:p w14:paraId="4F695101" w14:textId="77777777" w:rsidR="00AF429E" w:rsidRPr="00AF429E" w:rsidRDefault="00AF429E" w:rsidP="00AF429E">
      <w:pPr>
        <w:numPr>
          <w:ilvl w:val="0"/>
          <w:numId w:val="7"/>
        </w:numPr>
      </w:pPr>
      <w:r w:rsidRPr="00AF429E">
        <w:rPr>
          <w:rFonts w:hint="eastAsia"/>
        </w:rPr>
        <w:t xml:space="preserve">We will </w:t>
      </w:r>
      <w:r w:rsidRPr="00AF429E">
        <w:rPr>
          <w:rFonts w:hint="eastAsia"/>
          <w:b/>
          <w:bCs/>
        </w:rPr>
        <w:t>“</w:t>
      </w:r>
      <w:r w:rsidRPr="00AF429E">
        <w:rPr>
          <w:rFonts w:hint="eastAsia"/>
          <w:b/>
          <w:bCs/>
          <w:i/>
          <w:iCs/>
        </w:rPr>
        <w:t>pay the penalty of eternal destruction, away from the presence of the Lord and from the glory of His power, when He comes to be glorified in His saints on that day</w:t>
      </w:r>
      <w:r w:rsidRPr="00AF429E">
        <w:rPr>
          <w:rFonts w:hint="eastAsia"/>
          <w:b/>
          <w:bCs/>
        </w:rPr>
        <w:t>”. (The day of the marriage of the Lamb and His bride; Rev. 19:7-9)</w:t>
      </w:r>
    </w:p>
    <w:p w14:paraId="2F05202B" w14:textId="77777777" w:rsidR="00AF429E" w:rsidRPr="00AF429E" w:rsidRDefault="00AF429E" w:rsidP="00AF429E"/>
    <w:p w14:paraId="7ADE405A" w14:textId="77777777" w:rsidR="00AF429E" w:rsidRPr="00AF429E" w:rsidRDefault="00AF429E" w:rsidP="00AF429E"/>
    <w:sectPr w:rsidR="00AF429E" w:rsidRPr="00AF4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4166"/>
    <w:multiLevelType w:val="hybridMultilevel"/>
    <w:tmpl w:val="2EE0C962"/>
    <w:lvl w:ilvl="0" w:tplc="42288E86">
      <w:start w:val="1"/>
      <w:numFmt w:val="bullet"/>
      <w:lvlText w:val="•"/>
      <w:lvlJc w:val="left"/>
      <w:pPr>
        <w:tabs>
          <w:tab w:val="num" w:pos="720"/>
        </w:tabs>
        <w:ind w:left="720" w:hanging="360"/>
      </w:pPr>
      <w:rPr>
        <w:rFonts w:ascii="Arial" w:hAnsi="Arial" w:hint="default"/>
      </w:rPr>
    </w:lvl>
    <w:lvl w:ilvl="1" w:tplc="3A16D63E" w:tentative="1">
      <w:start w:val="1"/>
      <w:numFmt w:val="bullet"/>
      <w:lvlText w:val="•"/>
      <w:lvlJc w:val="left"/>
      <w:pPr>
        <w:tabs>
          <w:tab w:val="num" w:pos="1440"/>
        </w:tabs>
        <w:ind w:left="1440" w:hanging="360"/>
      </w:pPr>
      <w:rPr>
        <w:rFonts w:ascii="Arial" w:hAnsi="Arial" w:hint="default"/>
      </w:rPr>
    </w:lvl>
    <w:lvl w:ilvl="2" w:tplc="B36814BC" w:tentative="1">
      <w:start w:val="1"/>
      <w:numFmt w:val="bullet"/>
      <w:lvlText w:val="•"/>
      <w:lvlJc w:val="left"/>
      <w:pPr>
        <w:tabs>
          <w:tab w:val="num" w:pos="2160"/>
        </w:tabs>
        <w:ind w:left="2160" w:hanging="360"/>
      </w:pPr>
      <w:rPr>
        <w:rFonts w:ascii="Arial" w:hAnsi="Arial" w:hint="default"/>
      </w:rPr>
    </w:lvl>
    <w:lvl w:ilvl="3" w:tplc="EF90EE26" w:tentative="1">
      <w:start w:val="1"/>
      <w:numFmt w:val="bullet"/>
      <w:lvlText w:val="•"/>
      <w:lvlJc w:val="left"/>
      <w:pPr>
        <w:tabs>
          <w:tab w:val="num" w:pos="2880"/>
        </w:tabs>
        <w:ind w:left="2880" w:hanging="360"/>
      </w:pPr>
      <w:rPr>
        <w:rFonts w:ascii="Arial" w:hAnsi="Arial" w:hint="default"/>
      </w:rPr>
    </w:lvl>
    <w:lvl w:ilvl="4" w:tplc="A8BEF032" w:tentative="1">
      <w:start w:val="1"/>
      <w:numFmt w:val="bullet"/>
      <w:lvlText w:val="•"/>
      <w:lvlJc w:val="left"/>
      <w:pPr>
        <w:tabs>
          <w:tab w:val="num" w:pos="3600"/>
        </w:tabs>
        <w:ind w:left="3600" w:hanging="360"/>
      </w:pPr>
      <w:rPr>
        <w:rFonts w:ascii="Arial" w:hAnsi="Arial" w:hint="default"/>
      </w:rPr>
    </w:lvl>
    <w:lvl w:ilvl="5" w:tplc="6C0EF788" w:tentative="1">
      <w:start w:val="1"/>
      <w:numFmt w:val="bullet"/>
      <w:lvlText w:val="•"/>
      <w:lvlJc w:val="left"/>
      <w:pPr>
        <w:tabs>
          <w:tab w:val="num" w:pos="4320"/>
        </w:tabs>
        <w:ind w:left="4320" w:hanging="360"/>
      </w:pPr>
      <w:rPr>
        <w:rFonts w:ascii="Arial" w:hAnsi="Arial" w:hint="default"/>
      </w:rPr>
    </w:lvl>
    <w:lvl w:ilvl="6" w:tplc="C792A55E" w:tentative="1">
      <w:start w:val="1"/>
      <w:numFmt w:val="bullet"/>
      <w:lvlText w:val="•"/>
      <w:lvlJc w:val="left"/>
      <w:pPr>
        <w:tabs>
          <w:tab w:val="num" w:pos="5040"/>
        </w:tabs>
        <w:ind w:left="5040" w:hanging="360"/>
      </w:pPr>
      <w:rPr>
        <w:rFonts w:ascii="Arial" w:hAnsi="Arial" w:hint="default"/>
      </w:rPr>
    </w:lvl>
    <w:lvl w:ilvl="7" w:tplc="A9968798" w:tentative="1">
      <w:start w:val="1"/>
      <w:numFmt w:val="bullet"/>
      <w:lvlText w:val="•"/>
      <w:lvlJc w:val="left"/>
      <w:pPr>
        <w:tabs>
          <w:tab w:val="num" w:pos="5760"/>
        </w:tabs>
        <w:ind w:left="5760" w:hanging="360"/>
      </w:pPr>
      <w:rPr>
        <w:rFonts w:ascii="Arial" w:hAnsi="Arial" w:hint="default"/>
      </w:rPr>
    </w:lvl>
    <w:lvl w:ilvl="8" w:tplc="456817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162282"/>
    <w:multiLevelType w:val="hybridMultilevel"/>
    <w:tmpl w:val="FBB4EF96"/>
    <w:lvl w:ilvl="0" w:tplc="EE3CF8D8">
      <w:start w:val="1"/>
      <w:numFmt w:val="decimal"/>
      <w:lvlText w:val="%1."/>
      <w:lvlJc w:val="left"/>
      <w:pPr>
        <w:tabs>
          <w:tab w:val="num" w:pos="720"/>
        </w:tabs>
        <w:ind w:left="720" w:hanging="360"/>
      </w:pPr>
    </w:lvl>
    <w:lvl w:ilvl="1" w:tplc="1FBA991A" w:tentative="1">
      <w:start w:val="1"/>
      <w:numFmt w:val="decimal"/>
      <w:lvlText w:val="%2."/>
      <w:lvlJc w:val="left"/>
      <w:pPr>
        <w:tabs>
          <w:tab w:val="num" w:pos="1440"/>
        </w:tabs>
        <w:ind w:left="1440" w:hanging="360"/>
      </w:pPr>
    </w:lvl>
    <w:lvl w:ilvl="2" w:tplc="23108CB4" w:tentative="1">
      <w:start w:val="1"/>
      <w:numFmt w:val="decimal"/>
      <w:lvlText w:val="%3."/>
      <w:lvlJc w:val="left"/>
      <w:pPr>
        <w:tabs>
          <w:tab w:val="num" w:pos="2160"/>
        </w:tabs>
        <w:ind w:left="2160" w:hanging="360"/>
      </w:pPr>
    </w:lvl>
    <w:lvl w:ilvl="3" w:tplc="6F1AB640" w:tentative="1">
      <w:start w:val="1"/>
      <w:numFmt w:val="decimal"/>
      <w:lvlText w:val="%4."/>
      <w:lvlJc w:val="left"/>
      <w:pPr>
        <w:tabs>
          <w:tab w:val="num" w:pos="2880"/>
        </w:tabs>
        <w:ind w:left="2880" w:hanging="360"/>
      </w:pPr>
    </w:lvl>
    <w:lvl w:ilvl="4" w:tplc="330CA1A0" w:tentative="1">
      <w:start w:val="1"/>
      <w:numFmt w:val="decimal"/>
      <w:lvlText w:val="%5."/>
      <w:lvlJc w:val="left"/>
      <w:pPr>
        <w:tabs>
          <w:tab w:val="num" w:pos="3600"/>
        </w:tabs>
        <w:ind w:left="3600" w:hanging="360"/>
      </w:pPr>
    </w:lvl>
    <w:lvl w:ilvl="5" w:tplc="E5A0B4E2" w:tentative="1">
      <w:start w:val="1"/>
      <w:numFmt w:val="decimal"/>
      <w:lvlText w:val="%6."/>
      <w:lvlJc w:val="left"/>
      <w:pPr>
        <w:tabs>
          <w:tab w:val="num" w:pos="4320"/>
        </w:tabs>
        <w:ind w:left="4320" w:hanging="360"/>
      </w:pPr>
    </w:lvl>
    <w:lvl w:ilvl="6" w:tplc="F67234C8" w:tentative="1">
      <w:start w:val="1"/>
      <w:numFmt w:val="decimal"/>
      <w:lvlText w:val="%7."/>
      <w:lvlJc w:val="left"/>
      <w:pPr>
        <w:tabs>
          <w:tab w:val="num" w:pos="5040"/>
        </w:tabs>
        <w:ind w:left="5040" w:hanging="360"/>
      </w:pPr>
    </w:lvl>
    <w:lvl w:ilvl="7" w:tplc="427297D6" w:tentative="1">
      <w:start w:val="1"/>
      <w:numFmt w:val="decimal"/>
      <w:lvlText w:val="%8."/>
      <w:lvlJc w:val="left"/>
      <w:pPr>
        <w:tabs>
          <w:tab w:val="num" w:pos="5760"/>
        </w:tabs>
        <w:ind w:left="5760" w:hanging="360"/>
      </w:pPr>
    </w:lvl>
    <w:lvl w:ilvl="8" w:tplc="8576928A" w:tentative="1">
      <w:start w:val="1"/>
      <w:numFmt w:val="decimal"/>
      <w:lvlText w:val="%9."/>
      <w:lvlJc w:val="left"/>
      <w:pPr>
        <w:tabs>
          <w:tab w:val="num" w:pos="6480"/>
        </w:tabs>
        <w:ind w:left="6480" w:hanging="360"/>
      </w:pPr>
    </w:lvl>
  </w:abstractNum>
  <w:abstractNum w:abstractNumId="2" w15:restartNumberingAfterBreak="0">
    <w:nsid w:val="22D752EC"/>
    <w:multiLevelType w:val="hybridMultilevel"/>
    <w:tmpl w:val="EEDAA982"/>
    <w:lvl w:ilvl="0" w:tplc="93080294">
      <w:start w:val="1"/>
      <w:numFmt w:val="bullet"/>
      <w:lvlText w:val="•"/>
      <w:lvlJc w:val="left"/>
      <w:pPr>
        <w:tabs>
          <w:tab w:val="num" w:pos="720"/>
        </w:tabs>
        <w:ind w:left="720" w:hanging="360"/>
      </w:pPr>
      <w:rPr>
        <w:rFonts w:ascii="Arial" w:hAnsi="Arial" w:hint="default"/>
      </w:rPr>
    </w:lvl>
    <w:lvl w:ilvl="1" w:tplc="287450BA" w:tentative="1">
      <w:start w:val="1"/>
      <w:numFmt w:val="bullet"/>
      <w:lvlText w:val="•"/>
      <w:lvlJc w:val="left"/>
      <w:pPr>
        <w:tabs>
          <w:tab w:val="num" w:pos="1440"/>
        </w:tabs>
        <w:ind w:left="1440" w:hanging="360"/>
      </w:pPr>
      <w:rPr>
        <w:rFonts w:ascii="Arial" w:hAnsi="Arial" w:hint="default"/>
      </w:rPr>
    </w:lvl>
    <w:lvl w:ilvl="2" w:tplc="4FC0D9C0" w:tentative="1">
      <w:start w:val="1"/>
      <w:numFmt w:val="bullet"/>
      <w:lvlText w:val="•"/>
      <w:lvlJc w:val="left"/>
      <w:pPr>
        <w:tabs>
          <w:tab w:val="num" w:pos="2160"/>
        </w:tabs>
        <w:ind w:left="2160" w:hanging="360"/>
      </w:pPr>
      <w:rPr>
        <w:rFonts w:ascii="Arial" w:hAnsi="Arial" w:hint="default"/>
      </w:rPr>
    </w:lvl>
    <w:lvl w:ilvl="3" w:tplc="30B6FBD6" w:tentative="1">
      <w:start w:val="1"/>
      <w:numFmt w:val="bullet"/>
      <w:lvlText w:val="•"/>
      <w:lvlJc w:val="left"/>
      <w:pPr>
        <w:tabs>
          <w:tab w:val="num" w:pos="2880"/>
        </w:tabs>
        <w:ind w:left="2880" w:hanging="360"/>
      </w:pPr>
      <w:rPr>
        <w:rFonts w:ascii="Arial" w:hAnsi="Arial" w:hint="default"/>
      </w:rPr>
    </w:lvl>
    <w:lvl w:ilvl="4" w:tplc="DF50BC44" w:tentative="1">
      <w:start w:val="1"/>
      <w:numFmt w:val="bullet"/>
      <w:lvlText w:val="•"/>
      <w:lvlJc w:val="left"/>
      <w:pPr>
        <w:tabs>
          <w:tab w:val="num" w:pos="3600"/>
        </w:tabs>
        <w:ind w:left="3600" w:hanging="360"/>
      </w:pPr>
      <w:rPr>
        <w:rFonts w:ascii="Arial" w:hAnsi="Arial" w:hint="default"/>
      </w:rPr>
    </w:lvl>
    <w:lvl w:ilvl="5" w:tplc="FC9475A6" w:tentative="1">
      <w:start w:val="1"/>
      <w:numFmt w:val="bullet"/>
      <w:lvlText w:val="•"/>
      <w:lvlJc w:val="left"/>
      <w:pPr>
        <w:tabs>
          <w:tab w:val="num" w:pos="4320"/>
        </w:tabs>
        <w:ind w:left="4320" w:hanging="360"/>
      </w:pPr>
      <w:rPr>
        <w:rFonts w:ascii="Arial" w:hAnsi="Arial" w:hint="default"/>
      </w:rPr>
    </w:lvl>
    <w:lvl w:ilvl="6" w:tplc="E662E826" w:tentative="1">
      <w:start w:val="1"/>
      <w:numFmt w:val="bullet"/>
      <w:lvlText w:val="•"/>
      <w:lvlJc w:val="left"/>
      <w:pPr>
        <w:tabs>
          <w:tab w:val="num" w:pos="5040"/>
        </w:tabs>
        <w:ind w:left="5040" w:hanging="360"/>
      </w:pPr>
      <w:rPr>
        <w:rFonts w:ascii="Arial" w:hAnsi="Arial" w:hint="default"/>
      </w:rPr>
    </w:lvl>
    <w:lvl w:ilvl="7" w:tplc="9BD0184A" w:tentative="1">
      <w:start w:val="1"/>
      <w:numFmt w:val="bullet"/>
      <w:lvlText w:val="•"/>
      <w:lvlJc w:val="left"/>
      <w:pPr>
        <w:tabs>
          <w:tab w:val="num" w:pos="5760"/>
        </w:tabs>
        <w:ind w:left="5760" w:hanging="360"/>
      </w:pPr>
      <w:rPr>
        <w:rFonts w:ascii="Arial" w:hAnsi="Arial" w:hint="default"/>
      </w:rPr>
    </w:lvl>
    <w:lvl w:ilvl="8" w:tplc="450432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16644A"/>
    <w:multiLevelType w:val="hybridMultilevel"/>
    <w:tmpl w:val="6A12D368"/>
    <w:lvl w:ilvl="0" w:tplc="257C761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E05B4"/>
    <w:multiLevelType w:val="hybridMultilevel"/>
    <w:tmpl w:val="64D605BC"/>
    <w:lvl w:ilvl="0" w:tplc="257C7618">
      <w:start w:val="1"/>
      <w:numFmt w:val="bullet"/>
      <w:lvlText w:val="•"/>
      <w:lvlJc w:val="left"/>
      <w:pPr>
        <w:tabs>
          <w:tab w:val="num" w:pos="720"/>
        </w:tabs>
        <w:ind w:left="720" w:hanging="360"/>
      </w:pPr>
      <w:rPr>
        <w:rFonts w:ascii="Arial" w:hAnsi="Arial" w:hint="default"/>
      </w:rPr>
    </w:lvl>
    <w:lvl w:ilvl="1" w:tplc="E7B6D6E4" w:tentative="1">
      <w:start w:val="1"/>
      <w:numFmt w:val="bullet"/>
      <w:lvlText w:val="•"/>
      <w:lvlJc w:val="left"/>
      <w:pPr>
        <w:tabs>
          <w:tab w:val="num" w:pos="1440"/>
        </w:tabs>
        <w:ind w:left="1440" w:hanging="360"/>
      </w:pPr>
      <w:rPr>
        <w:rFonts w:ascii="Arial" w:hAnsi="Arial" w:hint="default"/>
      </w:rPr>
    </w:lvl>
    <w:lvl w:ilvl="2" w:tplc="95AEC59A" w:tentative="1">
      <w:start w:val="1"/>
      <w:numFmt w:val="bullet"/>
      <w:lvlText w:val="•"/>
      <w:lvlJc w:val="left"/>
      <w:pPr>
        <w:tabs>
          <w:tab w:val="num" w:pos="2160"/>
        </w:tabs>
        <w:ind w:left="2160" w:hanging="360"/>
      </w:pPr>
      <w:rPr>
        <w:rFonts w:ascii="Arial" w:hAnsi="Arial" w:hint="default"/>
      </w:rPr>
    </w:lvl>
    <w:lvl w:ilvl="3" w:tplc="2272DF28" w:tentative="1">
      <w:start w:val="1"/>
      <w:numFmt w:val="bullet"/>
      <w:lvlText w:val="•"/>
      <w:lvlJc w:val="left"/>
      <w:pPr>
        <w:tabs>
          <w:tab w:val="num" w:pos="2880"/>
        </w:tabs>
        <w:ind w:left="2880" w:hanging="360"/>
      </w:pPr>
      <w:rPr>
        <w:rFonts w:ascii="Arial" w:hAnsi="Arial" w:hint="default"/>
      </w:rPr>
    </w:lvl>
    <w:lvl w:ilvl="4" w:tplc="89B6975E" w:tentative="1">
      <w:start w:val="1"/>
      <w:numFmt w:val="bullet"/>
      <w:lvlText w:val="•"/>
      <w:lvlJc w:val="left"/>
      <w:pPr>
        <w:tabs>
          <w:tab w:val="num" w:pos="3600"/>
        </w:tabs>
        <w:ind w:left="3600" w:hanging="360"/>
      </w:pPr>
      <w:rPr>
        <w:rFonts w:ascii="Arial" w:hAnsi="Arial" w:hint="default"/>
      </w:rPr>
    </w:lvl>
    <w:lvl w:ilvl="5" w:tplc="60400F90" w:tentative="1">
      <w:start w:val="1"/>
      <w:numFmt w:val="bullet"/>
      <w:lvlText w:val="•"/>
      <w:lvlJc w:val="left"/>
      <w:pPr>
        <w:tabs>
          <w:tab w:val="num" w:pos="4320"/>
        </w:tabs>
        <w:ind w:left="4320" w:hanging="360"/>
      </w:pPr>
      <w:rPr>
        <w:rFonts w:ascii="Arial" w:hAnsi="Arial" w:hint="default"/>
      </w:rPr>
    </w:lvl>
    <w:lvl w:ilvl="6" w:tplc="708E8BAE" w:tentative="1">
      <w:start w:val="1"/>
      <w:numFmt w:val="bullet"/>
      <w:lvlText w:val="•"/>
      <w:lvlJc w:val="left"/>
      <w:pPr>
        <w:tabs>
          <w:tab w:val="num" w:pos="5040"/>
        </w:tabs>
        <w:ind w:left="5040" w:hanging="360"/>
      </w:pPr>
      <w:rPr>
        <w:rFonts w:ascii="Arial" w:hAnsi="Arial" w:hint="default"/>
      </w:rPr>
    </w:lvl>
    <w:lvl w:ilvl="7" w:tplc="15A6D7E4" w:tentative="1">
      <w:start w:val="1"/>
      <w:numFmt w:val="bullet"/>
      <w:lvlText w:val="•"/>
      <w:lvlJc w:val="left"/>
      <w:pPr>
        <w:tabs>
          <w:tab w:val="num" w:pos="5760"/>
        </w:tabs>
        <w:ind w:left="5760" w:hanging="360"/>
      </w:pPr>
      <w:rPr>
        <w:rFonts w:ascii="Arial" w:hAnsi="Arial" w:hint="default"/>
      </w:rPr>
    </w:lvl>
    <w:lvl w:ilvl="8" w:tplc="BF64EE2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F16AD0"/>
    <w:multiLevelType w:val="hybridMultilevel"/>
    <w:tmpl w:val="114ABF5C"/>
    <w:lvl w:ilvl="0" w:tplc="257C761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B4BB7"/>
    <w:multiLevelType w:val="hybridMultilevel"/>
    <w:tmpl w:val="0074E352"/>
    <w:lvl w:ilvl="0" w:tplc="418ABA46">
      <w:start w:val="1"/>
      <w:numFmt w:val="bullet"/>
      <w:lvlText w:val="•"/>
      <w:lvlJc w:val="left"/>
      <w:pPr>
        <w:tabs>
          <w:tab w:val="num" w:pos="720"/>
        </w:tabs>
        <w:ind w:left="720" w:hanging="360"/>
      </w:pPr>
      <w:rPr>
        <w:rFonts w:ascii="Arial" w:hAnsi="Arial" w:hint="default"/>
      </w:rPr>
    </w:lvl>
    <w:lvl w:ilvl="1" w:tplc="A57E65E0" w:tentative="1">
      <w:start w:val="1"/>
      <w:numFmt w:val="bullet"/>
      <w:lvlText w:val="•"/>
      <w:lvlJc w:val="left"/>
      <w:pPr>
        <w:tabs>
          <w:tab w:val="num" w:pos="1440"/>
        </w:tabs>
        <w:ind w:left="1440" w:hanging="360"/>
      </w:pPr>
      <w:rPr>
        <w:rFonts w:ascii="Arial" w:hAnsi="Arial" w:hint="default"/>
      </w:rPr>
    </w:lvl>
    <w:lvl w:ilvl="2" w:tplc="C4D260C0" w:tentative="1">
      <w:start w:val="1"/>
      <w:numFmt w:val="bullet"/>
      <w:lvlText w:val="•"/>
      <w:lvlJc w:val="left"/>
      <w:pPr>
        <w:tabs>
          <w:tab w:val="num" w:pos="2160"/>
        </w:tabs>
        <w:ind w:left="2160" w:hanging="360"/>
      </w:pPr>
      <w:rPr>
        <w:rFonts w:ascii="Arial" w:hAnsi="Arial" w:hint="default"/>
      </w:rPr>
    </w:lvl>
    <w:lvl w:ilvl="3" w:tplc="2632A430" w:tentative="1">
      <w:start w:val="1"/>
      <w:numFmt w:val="bullet"/>
      <w:lvlText w:val="•"/>
      <w:lvlJc w:val="left"/>
      <w:pPr>
        <w:tabs>
          <w:tab w:val="num" w:pos="2880"/>
        </w:tabs>
        <w:ind w:left="2880" w:hanging="360"/>
      </w:pPr>
      <w:rPr>
        <w:rFonts w:ascii="Arial" w:hAnsi="Arial" w:hint="default"/>
      </w:rPr>
    </w:lvl>
    <w:lvl w:ilvl="4" w:tplc="2DA8F2E2" w:tentative="1">
      <w:start w:val="1"/>
      <w:numFmt w:val="bullet"/>
      <w:lvlText w:val="•"/>
      <w:lvlJc w:val="left"/>
      <w:pPr>
        <w:tabs>
          <w:tab w:val="num" w:pos="3600"/>
        </w:tabs>
        <w:ind w:left="3600" w:hanging="360"/>
      </w:pPr>
      <w:rPr>
        <w:rFonts w:ascii="Arial" w:hAnsi="Arial" w:hint="default"/>
      </w:rPr>
    </w:lvl>
    <w:lvl w:ilvl="5" w:tplc="5DCE25D2" w:tentative="1">
      <w:start w:val="1"/>
      <w:numFmt w:val="bullet"/>
      <w:lvlText w:val="•"/>
      <w:lvlJc w:val="left"/>
      <w:pPr>
        <w:tabs>
          <w:tab w:val="num" w:pos="4320"/>
        </w:tabs>
        <w:ind w:left="4320" w:hanging="360"/>
      </w:pPr>
      <w:rPr>
        <w:rFonts w:ascii="Arial" w:hAnsi="Arial" w:hint="default"/>
      </w:rPr>
    </w:lvl>
    <w:lvl w:ilvl="6" w:tplc="61D496E2" w:tentative="1">
      <w:start w:val="1"/>
      <w:numFmt w:val="bullet"/>
      <w:lvlText w:val="•"/>
      <w:lvlJc w:val="left"/>
      <w:pPr>
        <w:tabs>
          <w:tab w:val="num" w:pos="5040"/>
        </w:tabs>
        <w:ind w:left="5040" w:hanging="360"/>
      </w:pPr>
      <w:rPr>
        <w:rFonts w:ascii="Arial" w:hAnsi="Arial" w:hint="default"/>
      </w:rPr>
    </w:lvl>
    <w:lvl w:ilvl="7" w:tplc="F176037A" w:tentative="1">
      <w:start w:val="1"/>
      <w:numFmt w:val="bullet"/>
      <w:lvlText w:val="•"/>
      <w:lvlJc w:val="left"/>
      <w:pPr>
        <w:tabs>
          <w:tab w:val="num" w:pos="5760"/>
        </w:tabs>
        <w:ind w:left="5760" w:hanging="360"/>
      </w:pPr>
      <w:rPr>
        <w:rFonts w:ascii="Arial" w:hAnsi="Arial" w:hint="default"/>
      </w:rPr>
    </w:lvl>
    <w:lvl w:ilvl="8" w:tplc="C7907ADC" w:tentative="1">
      <w:start w:val="1"/>
      <w:numFmt w:val="bullet"/>
      <w:lvlText w:val="•"/>
      <w:lvlJc w:val="left"/>
      <w:pPr>
        <w:tabs>
          <w:tab w:val="num" w:pos="6480"/>
        </w:tabs>
        <w:ind w:left="6480" w:hanging="360"/>
      </w:pPr>
      <w:rPr>
        <w:rFonts w:ascii="Arial" w:hAnsi="Arial" w:hint="default"/>
      </w:rPr>
    </w:lvl>
  </w:abstractNum>
  <w:num w:numId="1" w16cid:durableId="1184629577">
    <w:abstractNumId w:val="0"/>
  </w:num>
  <w:num w:numId="2" w16cid:durableId="1485659467">
    <w:abstractNumId w:val="1"/>
  </w:num>
  <w:num w:numId="3" w16cid:durableId="1507862853">
    <w:abstractNumId w:val="4"/>
  </w:num>
  <w:num w:numId="4" w16cid:durableId="2146313542">
    <w:abstractNumId w:val="2"/>
  </w:num>
  <w:num w:numId="5" w16cid:durableId="2041974248">
    <w:abstractNumId w:val="3"/>
  </w:num>
  <w:num w:numId="6" w16cid:durableId="984704174">
    <w:abstractNumId w:val="5"/>
  </w:num>
  <w:num w:numId="7" w16cid:durableId="4702929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9E"/>
    <w:rsid w:val="00AF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A949"/>
  <w15:chartTrackingRefBased/>
  <w15:docId w15:val="{03F3AFD9-DCB0-4EA6-ACE8-908977F8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29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8324">
      <w:bodyDiv w:val="1"/>
      <w:marLeft w:val="0"/>
      <w:marRight w:val="0"/>
      <w:marTop w:val="0"/>
      <w:marBottom w:val="0"/>
      <w:divBdr>
        <w:top w:val="none" w:sz="0" w:space="0" w:color="auto"/>
        <w:left w:val="none" w:sz="0" w:space="0" w:color="auto"/>
        <w:bottom w:val="none" w:sz="0" w:space="0" w:color="auto"/>
        <w:right w:val="none" w:sz="0" w:space="0" w:color="auto"/>
      </w:divBdr>
    </w:div>
    <w:div w:id="477069037">
      <w:bodyDiv w:val="1"/>
      <w:marLeft w:val="0"/>
      <w:marRight w:val="0"/>
      <w:marTop w:val="0"/>
      <w:marBottom w:val="0"/>
      <w:divBdr>
        <w:top w:val="none" w:sz="0" w:space="0" w:color="auto"/>
        <w:left w:val="none" w:sz="0" w:space="0" w:color="auto"/>
        <w:bottom w:val="none" w:sz="0" w:space="0" w:color="auto"/>
        <w:right w:val="none" w:sz="0" w:space="0" w:color="auto"/>
      </w:divBdr>
    </w:div>
    <w:div w:id="581452978">
      <w:bodyDiv w:val="1"/>
      <w:marLeft w:val="0"/>
      <w:marRight w:val="0"/>
      <w:marTop w:val="0"/>
      <w:marBottom w:val="0"/>
      <w:divBdr>
        <w:top w:val="none" w:sz="0" w:space="0" w:color="auto"/>
        <w:left w:val="none" w:sz="0" w:space="0" w:color="auto"/>
        <w:bottom w:val="none" w:sz="0" w:space="0" w:color="auto"/>
        <w:right w:val="none" w:sz="0" w:space="0" w:color="auto"/>
      </w:divBdr>
      <w:divsChild>
        <w:div w:id="1733432616">
          <w:marLeft w:val="360"/>
          <w:marRight w:val="0"/>
          <w:marTop w:val="200"/>
          <w:marBottom w:val="0"/>
          <w:divBdr>
            <w:top w:val="none" w:sz="0" w:space="0" w:color="auto"/>
            <w:left w:val="none" w:sz="0" w:space="0" w:color="auto"/>
            <w:bottom w:val="none" w:sz="0" w:space="0" w:color="auto"/>
            <w:right w:val="none" w:sz="0" w:space="0" w:color="auto"/>
          </w:divBdr>
        </w:div>
      </w:divsChild>
    </w:div>
    <w:div w:id="614287756">
      <w:bodyDiv w:val="1"/>
      <w:marLeft w:val="0"/>
      <w:marRight w:val="0"/>
      <w:marTop w:val="0"/>
      <w:marBottom w:val="0"/>
      <w:divBdr>
        <w:top w:val="none" w:sz="0" w:space="0" w:color="auto"/>
        <w:left w:val="none" w:sz="0" w:space="0" w:color="auto"/>
        <w:bottom w:val="none" w:sz="0" w:space="0" w:color="auto"/>
        <w:right w:val="none" w:sz="0" w:space="0" w:color="auto"/>
      </w:divBdr>
    </w:div>
    <w:div w:id="640237206">
      <w:bodyDiv w:val="1"/>
      <w:marLeft w:val="0"/>
      <w:marRight w:val="0"/>
      <w:marTop w:val="0"/>
      <w:marBottom w:val="0"/>
      <w:divBdr>
        <w:top w:val="none" w:sz="0" w:space="0" w:color="auto"/>
        <w:left w:val="none" w:sz="0" w:space="0" w:color="auto"/>
        <w:bottom w:val="none" w:sz="0" w:space="0" w:color="auto"/>
        <w:right w:val="none" w:sz="0" w:space="0" w:color="auto"/>
      </w:divBdr>
    </w:div>
    <w:div w:id="755059072">
      <w:bodyDiv w:val="1"/>
      <w:marLeft w:val="0"/>
      <w:marRight w:val="0"/>
      <w:marTop w:val="0"/>
      <w:marBottom w:val="0"/>
      <w:divBdr>
        <w:top w:val="none" w:sz="0" w:space="0" w:color="auto"/>
        <w:left w:val="none" w:sz="0" w:space="0" w:color="auto"/>
        <w:bottom w:val="none" w:sz="0" w:space="0" w:color="auto"/>
        <w:right w:val="none" w:sz="0" w:space="0" w:color="auto"/>
      </w:divBdr>
    </w:div>
    <w:div w:id="1487239458">
      <w:bodyDiv w:val="1"/>
      <w:marLeft w:val="0"/>
      <w:marRight w:val="0"/>
      <w:marTop w:val="0"/>
      <w:marBottom w:val="0"/>
      <w:divBdr>
        <w:top w:val="none" w:sz="0" w:space="0" w:color="auto"/>
        <w:left w:val="none" w:sz="0" w:space="0" w:color="auto"/>
        <w:bottom w:val="none" w:sz="0" w:space="0" w:color="auto"/>
        <w:right w:val="none" w:sz="0" w:space="0" w:color="auto"/>
      </w:divBdr>
      <w:divsChild>
        <w:div w:id="2037998268">
          <w:marLeft w:val="360"/>
          <w:marRight w:val="0"/>
          <w:marTop w:val="200"/>
          <w:marBottom w:val="0"/>
          <w:divBdr>
            <w:top w:val="none" w:sz="0" w:space="0" w:color="auto"/>
            <w:left w:val="none" w:sz="0" w:space="0" w:color="auto"/>
            <w:bottom w:val="none" w:sz="0" w:space="0" w:color="auto"/>
            <w:right w:val="none" w:sz="0" w:space="0" w:color="auto"/>
          </w:divBdr>
        </w:div>
        <w:div w:id="56709526">
          <w:marLeft w:val="360"/>
          <w:marRight w:val="0"/>
          <w:marTop w:val="200"/>
          <w:marBottom w:val="0"/>
          <w:divBdr>
            <w:top w:val="none" w:sz="0" w:space="0" w:color="auto"/>
            <w:left w:val="none" w:sz="0" w:space="0" w:color="auto"/>
            <w:bottom w:val="none" w:sz="0" w:space="0" w:color="auto"/>
            <w:right w:val="none" w:sz="0" w:space="0" w:color="auto"/>
          </w:divBdr>
        </w:div>
        <w:div w:id="1276253371">
          <w:marLeft w:val="360"/>
          <w:marRight w:val="0"/>
          <w:marTop w:val="200"/>
          <w:marBottom w:val="0"/>
          <w:divBdr>
            <w:top w:val="none" w:sz="0" w:space="0" w:color="auto"/>
            <w:left w:val="none" w:sz="0" w:space="0" w:color="auto"/>
            <w:bottom w:val="none" w:sz="0" w:space="0" w:color="auto"/>
            <w:right w:val="none" w:sz="0" w:space="0" w:color="auto"/>
          </w:divBdr>
        </w:div>
      </w:divsChild>
    </w:div>
    <w:div w:id="1512455897">
      <w:bodyDiv w:val="1"/>
      <w:marLeft w:val="0"/>
      <w:marRight w:val="0"/>
      <w:marTop w:val="0"/>
      <w:marBottom w:val="0"/>
      <w:divBdr>
        <w:top w:val="none" w:sz="0" w:space="0" w:color="auto"/>
        <w:left w:val="none" w:sz="0" w:space="0" w:color="auto"/>
        <w:bottom w:val="none" w:sz="0" w:space="0" w:color="auto"/>
        <w:right w:val="none" w:sz="0" w:space="0" w:color="auto"/>
      </w:divBdr>
      <w:divsChild>
        <w:div w:id="211566430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Simmons</dc:creator>
  <cp:keywords/>
  <dc:description/>
  <cp:lastModifiedBy>Chris Simmons</cp:lastModifiedBy>
  <cp:revision>1</cp:revision>
  <dcterms:created xsi:type="dcterms:W3CDTF">2023-03-23T18:48:00Z</dcterms:created>
  <dcterms:modified xsi:type="dcterms:W3CDTF">2023-03-23T18:56:00Z</dcterms:modified>
</cp:coreProperties>
</file>