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4E1" w:rsidRPr="003E54E1" w:rsidRDefault="003E54E1" w:rsidP="003E54E1">
      <w:pPr>
        <w:rPr>
          <w:b/>
          <w:bCs/>
        </w:rPr>
      </w:pPr>
      <w:r>
        <w:t xml:space="preserve">1 - </w:t>
      </w:r>
      <w:r w:rsidRPr="003E54E1">
        <w:rPr>
          <w:b/>
          <w:bCs/>
        </w:rPr>
        <w:t xml:space="preserve">Now that </w:t>
      </w:r>
      <w:proofErr w:type="gramStart"/>
      <w:r w:rsidRPr="003E54E1">
        <w:rPr>
          <w:b/>
          <w:bCs/>
        </w:rPr>
        <w:t>I’m</w:t>
      </w:r>
      <w:proofErr w:type="gramEnd"/>
      <w:r w:rsidRPr="003E54E1">
        <w:rPr>
          <w:b/>
          <w:bCs/>
        </w:rPr>
        <w:t xml:space="preserve"> a Christian, Then What?</w:t>
      </w:r>
      <w:r>
        <w:rPr>
          <w:b/>
          <w:bCs/>
        </w:rPr>
        <w:t xml:space="preserve"> </w:t>
      </w:r>
      <w:r w:rsidRPr="003E54E1">
        <w:rPr>
          <w:b/>
          <w:bCs/>
        </w:rPr>
        <w:t>Devoted to The Breaking of Bread…</w:t>
      </w:r>
    </w:p>
    <w:p w:rsidR="003E54E1" w:rsidRPr="003E54E1" w:rsidRDefault="003E54E1" w:rsidP="003E54E1">
      <w:r>
        <w:t>Acts 2:38-42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2 - </w:t>
      </w:r>
      <w:r w:rsidRPr="003E54E1">
        <w:rPr>
          <w:b/>
          <w:bCs/>
          <w:i/>
          <w:iCs/>
        </w:rPr>
        <w:t>“Continually devoted to…”</w:t>
      </w:r>
    </w:p>
    <w:p w:rsidR="003E54E1" w:rsidRPr="003E54E1" w:rsidRDefault="003E54E1" w:rsidP="003E54E1">
      <w:proofErr w:type="gramStart"/>
      <w:r w:rsidRPr="003E54E1">
        <w:t>We’re</w:t>
      </w:r>
      <w:proofErr w:type="gramEnd"/>
      <w:r w:rsidRPr="003E54E1">
        <w:t xml:space="preserve"> saved by God’s grace and mercy, but shouldn’t we devote ourselves to giving back to Him who so richly blessed us?</w:t>
      </w:r>
    </w:p>
    <w:p w:rsidR="003E54E1" w:rsidRPr="003E54E1" w:rsidRDefault="003E54E1" w:rsidP="003E54E1">
      <w:pPr>
        <w:numPr>
          <w:ilvl w:val="0"/>
          <w:numId w:val="1"/>
        </w:numPr>
      </w:pPr>
      <w:r w:rsidRPr="003E54E1">
        <w:t xml:space="preserve">We </w:t>
      </w:r>
      <w:proofErr w:type="gramStart"/>
      <w:r w:rsidRPr="003E54E1">
        <w:t>can’t</w:t>
      </w:r>
      <w:proofErr w:type="gramEnd"/>
      <w:r w:rsidRPr="003E54E1">
        <w:t xml:space="preserve"> be like King Hezekiah who </w:t>
      </w:r>
      <w:r w:rsidRPr="003E54E1">
        <w:rPr>
          <w:b/>
          <w:bCs/>
          <w:i/>
          <w:iCs/>
        </w:rPr>
        <w:t>“gave no return for the benefit he received”</w:t>
      </w:r>
      <w:r w:rsidRPr="003E54E1">
        <w:t xml:space="preserve"> (2 Chronicles 32:25; cf., Luke 17:17; 8:38-39; Galatians 2:20; note </w:t>
      </w:r>
      <w:r w:rsidRPr="003E54E1">
        <w:rPr>
          <w:b/>
          <w:bCs/>
          <w:i/>
          <w:iCs/>
        </w:rPr>
        <w:t xml:space="preserve">“grace” </w:t>
      </w:r>
      <w:r w:rsidRPr="003E54E1">
        <w:t xml:space="preserve">and </w:t>
      </w:r>
      <w:r w:rsidRPr="003E54E1">
        <w:rPr>
          <w:b/>
          <w:bCs/>
          <w:i/>
          <w:iCs/>
        </w:rPr>
        <w:t>“labor”</w:t>
      </w:r>
      <w:r w:rsidRPr="003E54E1">
        <w:t xml:space="preserve"> in 1 Corinthians 15:10-11)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3 - </w:t>
      </w:r>
      <w:r w:rsidRPr="003E54E1">
        <w:rPr>
          <w:b/>
          <w:bCs/>
          <w:i/>
          <w:iCs/>
        </w:rPr>
        <w:t>“Continually devoted to…”</w:t>
      </w:r>
    </w:p>
    <w:p w:rsidR="003E54E1" w:rsidRPr="003E54E1" w:rsidRDefault="003E54E1" w:rsidP="003E54E1">
      <w:r w:rsidRPr="003E54E1">
        <w:t>What is expected of us as new born servants of Christ?</w:t>
      </w:r>
    </w:p>
    <w:p w:rsidR="003E54E1" w:rsidRPr="003E54E1" w:rsidRDefault="003E54E1" w:rsidP="003E54E1">
      <w:pPr>
        <w:numPr>
          <w:ilvl w:val="0"/>
          <w:numId w:val="2"/>
        </w:numPr>
      </w:pPr>
      <w:r w:rsidRPr="003E54E1">
        <w:rPr>
          <w:b/>
          <w:bCs/>
        </w:rPr>
        <w:t>Start where you are</w:t>
      </w:r>
      <w:r w:rsidRPr="003E54E1">
        <w:t xml:space="preserve">. (Example: Joseph, </w:t>
      </w:r>
      <w:r w:rsidRPr="003E54E1">
        <w:rPr>
          <w:b/>
          <w:bCs/>
        </w:rPr>
        <w:t>Genesis 39:1-3</w:t>
      </w:r>
      <w:r w:rsidRPr="003E54E1">
        <w:t>, 19-21)</w:t>
      </w:r>
    </w:p>
    <w:p w:rsidR="003E54E1" w:rsidRPr="003E54E1" w:rsidRDefault="003E54E1" w:rsidP="003E54E1">
      <w:pPr>
        <w:numPr>
          <w:ilvl w:val="0"/>
          <w:numId w:val="2"/>
        </w:numPr>
      </w:pPr>
      <w:r w:rsidRPr="003E54E1">
        <w:rPr>
          <w:b/>
          <w:bCs/>
        </w:rPr>
        <w:t>Use what you have</w:t>
      </w:r>
      <w:r w:rsidRPr="003E54E1">
        <w:t xml:space="preserve">. (Examples: David, </w:t>
      </w:r>
      <w:r w:rsidRPr="003E54E1">
        <w:rPr>
          <w:b/>
          <w:bCs/>
        </w:rPr>
        <w:t>1 Samuel 17:40</w:t>
      </w:r>
      <w:r w:rsidRPr="003E54E1">
        <w:t xml:space="preserve">; &amp; </w:t>
      </w:r>
      <w:proofErr w:type="gramStart"/>
      <w:r w:rsidRPr="003E54E1">
        <w:t>the  two</w:t>
      </w:r>
      <w:proofErr w:type="gramEnd"/>
      <w:r w:rsidRPr="003E54E1">
        <w:t xml:space="preserve"> talent person, </w:t>
      </w:r>
      <w:r w:rsidRPr="003E54E1">
        <w:rPr>
          <w:b/>
          <w:bCs/>
        </w:rPr>
        <w:t>Matthew 25:22</w:t>
      </w:r>
      <w:r w:rsidRPr="003E54E1">
        <w:t>)</w:t>
      </w:r>
    </w:p>
    <w:p w:rsidR="003E54E1" w:rsidRPr="003E54E1" w:rsidRDefault="003E54E1" w:rsidP="003E54E1">
      <w:pPr>
        <w:numPr>
          <w:ilvl w:val="0"/>
          <w:numId w:val="2"/>
        </w:numPr>
      </w:pPr>
      <w:r w:rsidRPr="003E54E1">
        <w:rPr>
          <w:b/>
          <w:bCs/>
        </w:rPr>
        <w:t>Do what you can</w:t>
      </w:r>
      <w:r w:rsidRPr="003E54E1">
        <w:t xml:space="preserve">. (Example: the woman who anointed </w:t>
      </w:r>
      <w:proofErr w:type="gramStart"/>
      <w:r w:rsidRPr="003E54E1">
        <w:t>Jesus,  Mark</w:t>
      </w:r>
      <w:proofErr w:type="gramEnd"/>
      <w:r w:rsidRPr="003E54E1">
        <w:t xml:space="preserve"> 14:8; Matthew 10:42)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4 - </w:t>
      </w:r>
      <w:r w:rsidRPr="003E54E1">
        <w:rPr>
          <w:b/>
          <w:bCs/>
          <w:i/>
          <w:iCs/>
        </w:rPr>
        <w:t>“Continually devoted to… Fellowship”</w:t>
      </w:r>
    </w:p>
    <w:p w:rsidR="003E54E1" w:rsidRPr="003E54E1" w:rsidRDefault="003E54E1" w:rsidP="003E54E1">
      <w:r w:rsidRPr="003E54E1">
        <w:rPr>
          <w:b/>
          <w:bCs/>
        </w:rPr>
        <w:t>Start where you are</w:t>
      </w:r>
      <w:r w:rsidRPr="003E54E1">
        <w:t>… U</w:t>
      </w:r>
      <w:r w:rsidRPr="003E54E1">
        <w:rPr>
          <w:b/>
          <w:bCs/>
        </w:rPr>
        <w:t>se what you have</w:t>
      </w:r>
      <w:r w:rsidRPr="003E54E1">
        <w:t xml:space="preserve">… </w:t>
      </w:r>
      <w:r w:rsidRPr="003E54E1">
        <w:br/>
      </w:r>
      <w:r w:rsidRPr="003E54E1">
        <w:rPr>
          <w:b/>
          <w:bCs/>
        </w:rPr>
        <w:t>Do what you can</w:t>
      </w:r>
      <w:r w:rsidRPr="003E54E1">
        <w:t>… as demonstrated in Acts.</w:t>
      </w:r>
    </w:p>
    <w:p w:rsidR="003E54E1" w:rsidRPr="003E54E1" w:rsidRDefault="003E54E1" w:rsidP="003E54E1">
      <w:pPr>
        <w:numPr>
          <w:ilvl w:val="0"/>
          <w:numId w:val="3"/>
        </w:numPr>
      </w:pPr>
      <w:r w:rsidRPr="003E54E1">
        <w:t>Acts 2:44-47; 4:23-31, 32-37; 5:14; 5:41-42; 6:1-7; 8:4-8.</w:t>
      </w:r>
    </w:p>
    <w:p w:rsidR="003E54E1" w:rsidRPr="003E54E1" w:rsidRDefault="003E54E1" w:rsidP="003E54E1">
      <w:pPr>
        <w:numPr>
          <w:ilvl w:val="0"/>
          <w:numId w:val="3"/>
        </w:numPr>
      </w:pPr>
      <w:r w:rsidRPr="003E54E1">
        <w:t xml:space="preserve">Devotion to service and the care of the </w:t>
      </w:r>
      <w:r w:rsidRPr="003E54E1">
        <w:rPr>
          <w:b/>
          <w:bCs/>
          <w:i/>
          <w:iCs/>
        </w:rPr>
        <w:t xml:space="preserve">“pressing needs” </w:t>
      </w:r>
      <w:r w:rsidRPr="003E54E1">
        <w:t>of fellow brethren. (Titus 3:14)</w:t>
      </w:r>
    </w:p>
    <w:p w:rsidR="003E54E1" w:rsidRPr="003E54E1" w:rsidRDefault="003E54E1" w:rsidP="003E54E1">
      <w:pPr>
        <w:numPr>
          <w:ilvl w:val="0"/>
          <w:numId w:val="3"/>
        </w:numPr>
      </w:pPr>
      <w:r w:rsidRPr="003E54E1">
        <w:t>Devotion to gospel teaching and worship.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5 -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>“</w:t>
      </w:r>
      <w:r w:rsidRPr="003E54E1">
        <w:rPr>
          <w:b/>
          <w:bCs/>
          <w:i/>
          <w:iCs/>
        </w:rPr>
        <w:t>Breaking of bread</w:t>
      </w:r>
      <w:r w:rsidRPr="003E54E1">
        <w:t xml:space="preserve">” - </w:t>
      </w:r>
    </w:p>
    <w:p w:rsidR="003E54E1" w:rsidRPr="003E54E1" w:rsidRDefault="003E54E1" w:rsidP="003E54E1">
      <w:r w:rsidRPr="003E54E1">
        <w:t xml:space="preserve">The </w:t>
      </w:r>
      <w:r w:rsidRPr="003E54E1">
        <w:rPr>
          <w:b/>
          <w:bCs/>
        </w:rPr>
        <w:t>word for “</w:t>
      </w:r>
      <w:r w:rsidRPr="003E54E1">
        <w:rPr>
          <w:b/>
          <w:bCs/>
          <w:i/>
          <w:iCs/>
        </w:rPr>
        <w:t>bread</w:t>
      </w:r>
      <w:r w:rsidRPr="003E54E1">
        <w:rPr>
          <w:b/>
          <w:bCs/>
        </w:rPr>
        <w:t>” here is ‘</w:t>
      </w:r>
      <w:proofErr w:type="spellStart"/>
      <w:r w:rsidRPr="003E54E1">
        <w:rPr>
          <w:b/>
          <w:bCs/>
        </w:rPr>
        <w:t>artos</w:t>
      </w:r>
      <w:proofErr w:type="spellEnd"/>
      <w:r w:rsidRPr="003E54E1">
        <w:rPr>
          <w:b/>
          <w:bCs/>
        </w:rPr>
        <w:t>’</w:t>
      </w:r>
      <w:r w:rsidRPr="003E54E1">
        <w:t xml:space="preserve"> and according to W. E. Vine can refer to in the New Testament either; </w:t>
      </w:r>
    </w:p>
    <w:p w:rsidR="003E54E1" w:rsidRPr="003E54E1" w:rsidRDefault="003E54E1" w:rsidP="003E54E1">
      <w:pPr>
        <w:numPr>
          <w:ilvl w:val="0"/>
          <w:numId w:val="4"/>
        </w:numPr>
      </w:pPr>
      <w:r w:rsidRPr="003E54E1">
        <w:t>“</w:t>
      </w:r>
      <w:r w:rsidRPr="003E54E1">
        <w:rPr>
          <w:b/>
          <w:bCs/>
        </w:rPr>
        <w:t>‘the loaf at the Lord's Supper</w:t>
      </w:r>
      <w:r w:rsidRPr="003E54E1">
        <w:t>,’ Matt. 26:26” (Acts 20:7; 1 Corinthians 10:16)</w:t>
      </w:r>
    </w:p>
    <w:p w:rsidR="003E54E1" w:rsidRPr="003E54E1" w:rsidRDefault="003E54E1" w:rsidP="003E54E1">
      <w:pPr>
        <w:numPr>
          <w:ilvl w:val="0"/>
          <w:numId w:val="4"/>
        </w:numPr>
      </w:pPr>
      <w:r w:rsidRPr="003E54E1">
        <w:t>“‘</w:t>
      </w:r>
      <w:r w:rsidRPr="003E54E1">
        <w:rPr>
          <w:b/>
          <w:bCs/>
        </w:rPr>
        <w:t>bread of any kind</w:t>
      </w:r>
      <w:r w:rsidRPr="003E54E1">
        <w:t>,’ Matthew 16:11”. (Acts 2:46)</w:t>
      </w:r>
    </w:p>
    <w:p w:rsidR="003E54E1" w:rsidRDefault="003E54E1" w:rsidP="003E54E1">
      <w:r w:rsidRPr="003E54E1">
        <w:t xml:space="preserve">We </w:t>
      </w:r>
      <w:r w:rsidRPr="003E54E1">
        <w:rPr>
          <w:b/>
          <w:bCs/>
        </w:rPr>
        <w:t>must use the context</w:t>
      </w:r>
      <w:r w:rsidRPr="003E54E1">
        <w:t xml:space="preserve"> to determine its’ meaning.  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6 -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rPr>
          <w:b/>
          <w:bCs/>
        </w:rPr>
        <w:t xml:space="preserve">The same expression </w:t>
      </w:r>
      <w:r w:rsidRPr="003E54E1">
        <w:rPr>
          <w:b/>
          <w:bCs/>
          <w:i/>
          <w:iCs/>
        </w:rPr>
        <w:t>“breaking of bread”</w:t>
      </w:r>
      <w:r w:rsidRPr="003E54E1">
        <w:rPr>
          <w:b/>
          <w:bCs/>
        </w:rPr>
        <w:t xml:space="preserve"> </w:t>
      </w:r>
      <w:r w:rsidRPr="003E54E1">
        <w:t xml:space="preserve">is used both in </w:t>
      </w:r>
      <w:r w:rsidRPr="003E54E1">
        <w:rPr>
          <w:b/>
          <w:bCs/>
        </w:rPr>
        <w:br/>
        <w:t xml:space="preserve">Acts 2:42 </w:t>
      </w:r>
      <w:r w:rsidRPr="003E54E1">
        <w:t xml:space="preserve">and in </w:t>
      </w:r>
      <w:r w:rsidRPr="003E54E1">
        <w:rPr>
          <w:b/>
          <w:bCs/>
        </w:rPr>
        <w:t xml:space="preserve">Acts 2:46 </w:t>
      </w:r>
      <w:r w:rsidRPr="003E54E1">
        <w:t xml:space="preserve">where we read; </w:t>
      </w:r>
      <w:r w:rsidRPr="003E54E1">
        <w:rPr>
          <w:i/>
          <w:iCs/>
        </w:rPr>
        <w:t xml:space="preserve">“And </w:t>
      </w:r>
      <w:r w:rsidRPr="003E54E1">
        <w:rPr>
          <w:b/>
          <w:bCs/>
          <w:i/>
          <w:iCs/>
        </w:rPr>
        <w:t xml:space="preserve">day by day </w:t>
      </w:r>
      <w:r w:rsidRPr="003E54E1">
        <w:rPr>
          <w:i/>
          <w:iCs/>
        </w:rPr>
        <w:t xml:space="preserve">continuing with </w:t>
      </w:r>
      <w:r w:rsidRPr="003E54E1">
        <w:rPr>
          <w:b/>
          <w:bCs/>
          <w:i/>
          <w:iCs/>
        </w:rPr>
        <w:t>one mind in the temple</w:t>
      </w:r>
      <w:r w:rsidRPr="003E54E1">
        <w:rPr>
          <w:i/>
          <w:iCs/>
        </w:rPr>
        <w:t xml:space="preserve">, AND </w:t>
      </w:r>
      <w:r w:rsidRPr="003E54E1">
        <w:rPr>
          <w:b/>
          <w:bCs/>
          <w:i/>
          <w:iCs/>
        </w:rPr>
        <w:t>breaking bread from house to house</w:t>
      </w:r>
      <w:r w:rsidRPr="003E54E1">
        <w:rPr>
          <w:i/>
          <w:iCs/>
        </w:rPr>
        <w:t xml:space="preserve">, they were </w:t>
      </w:r>
      <w:r w:rsidRPr="003E54E1">
        <w:rPr>
          <w:b/>
          <w:bCs/>
          <w:i/>
          <w:iCs/>
        </w:rPr>
        <w:t xml:space="preserve">taking their meals together </w:t>
      </w:r>
      <w:r w:rsidRPr="003E54E1">
        <w:rPr>
          <w:i/>
          <w:iCs/>
        </w:rPr>
        <w:t>with gladness and sincerity of heart</w:t>
      </w:r>
      <w:proofErr w:type="gramStart"/>
      <w:r w:rsidRPr="003E54E1">
        <w:rPr>
          <w:i/>
          <w:iCs/>
        </w:rPr>
        <w:t>”.</w:t>
      </w:r>
      <w:proofErr w:type="gramEnd"/>
      <w:r w:rsidRPr="003E54E1">
        <w:t xml:space="preserve">  </w:t>
      </w:r>
    </w:p>
    <w:p w:rsidR="003E54E1" w:rsidRPr="003E54E1" w:rsidRDefault="003E54E1" w:rsidP="003E54E1">
      <w:r w:rsidRPr="003E54E1">
        <w:lastRenderedPageBreak/>
        <w:t xml:space="preserve">In </w:t>
      </w:r>
      <w:r w:rsidRPr="003E54E1">
        <w:rPr>
          <w:b/>
          <w:bCs/>
        </w:rPr>
        <w:t>verse 46, the context</w:t>
      </w:r>
      <w:r w:rsidRPr="003E54E1">
        <w:t xml:space="preserve"> speaks of a </w:t>
      </w:r>
      <w:r w:rsidRPr="003E54E1">
        <w:rPr>
          <w:b/>
          <w:bCs/>
          <w:i/>
          <w:iCs/>
        </w:rPr>
        <w:t>“breaking of bread”</w:t>
      </w:r>
      <w:r w:rsidRPr="003E54E1">
        <w:t xml:space="preserve"> that was </w:t>
      </w:r>
    </w:p>
    <w:p w:rsidR="003E54E1" w:rsidRPr="003E54E1" w:rsidRDefault="003E54E1" w:rsidP="003E54E1">
      <w:pPr>
        <w:pStyle w:val="ListParagraph"/>
        <w:numPr>
          <w:ilvl w:val="0"/>
          <w:numId w:val="6"/>
        </w:numPr>
        <w:ind w:left="1080"/>
      </w:pPr>
      <w:r w:rsidRPr="003E54E1">
        <w:rPr>
          <w:b/>
          <w:bCs/>
        </w:rPr>
        <w:t>done daily</w:t>
      </w:r>
      <w:r w:rsidRPr="003E54E1">
        <w:t>; (not waiting 7 days to partake on the 1</w:t>
      </w:r>
      <w:r w:rsidRPr="003E54E1">
        <w:rPr>
          <w:vertAlign w:val="superscript"/>
        </w:rPr>
        <w:t>st</w:t>
      </w:r>
      <w:r w:rsidRPr="003E54E1">
        <w:t xml:space="preserve"> day of the week; Acts 20:7)</w:t>
      </w:r>
    </w:p>
    <w:p w:rsidR="003E54E1" w:rsidRPr="003E54E1" w:rsidRDefault="003E54E1" w:rsidP="003E54E1">
      <w:pPr>
        <w:pStyle w:val="ListParagraph"/>
        <w:numPr>
          <w:ilvl w:val="0"/>
          <w:numId w:val="6"/>
        </w:numPr>
        <w:ind w:left="1080"/>
      </w:pPr>
      <w:r w:rsidRPr="003E54E1">
        <w:t>done “</w:t>
      </w:r>
      <w:r w:rsidRPr="003E54E1">
        <w:rPr>
          <w:b/>
          <w:bCs/>
          <w:i/>
          <w:iCs/>
        </w:rPr>
        <w:t>house to house</w:t>
      </w:r>
      <w:proofErr w:type="gramStart"/>
      <w:r w:rsidRPr="003E54E1">
        <w:t>”;</w:t>
      </w:r>
      <w:proofErr w:type="gramEnd"/>
      <w:r w:rsidRPr="003E54E1">
        <w:t xml:space="preserve"> and </w:t>
      </w:r>
    </w:p>
    <w:p w:rsidR="003E54E1" w:rsidRDefault="003E54E1" w:rsidP="003E54E1">
      <w:r w:rsidRPr="003E54E1">
        <w:t xml:space="preserve"> represented </w:t>
      </w:r>
      <w:r w:rsidRPr="003E54E1">
        <w:rPr>
          <w:b/>
          <w:bCs/>
        </w:rPr>
        <w:t>a common meal</w:t>
      </w:r>
      <w:r w:rsidRPr="003E54E1">
        <w:t xml:space="preserve"> (“</w:t>
      </w:r>
      <w:r w:rsidRPr="003E54E1">
        <w:rPr>
          <w:i/>
          <w:iCs/>
        </w:rPr>
        <w:t>taking their meals together</w:t>
      </w:r>
      <w:r w:rsidRPr="003E54E1">
        <w:t xml:space="preserve">”).  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7 -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>What is the context in vs. 42 for the “breaking of bread”? Devotion to:</w:t>
      </w:r>
    </w:p>
    <w:p w:rsidR="003E54E1" w:rsidRPr="003E54E1" w:rsidRDefault="003E54E1" w:rsidP="003E54E1">
      <w:pPr>
        <w:numPr>
          <w:ilvl w:val="0"/>
          <w:numId w:val="7"/>
        </w:numPr>
        <w:tabs>
          <w:tab w:val="left" w:pos="720"/>
        </w:tabs>
      </w:pPr>
      <w:r w:rsidRPr="003E54E1">
        <w:rPr>
          <w:b/>
          <w:bCs/>
        </w:rPr>
        <w:t>Spiritual</w:t>
      </w:r>
      <w:r w:rsidRPr="003E54E1">
        <w:t xml:space="preserve"> teaching. (</w:t>
      </w:r>
      <w:proofErr w:type="gramStart"/>
      <w:r w:rsidRPr="003E54E1">
        <w:rPr>
          <w:b/>
          <w:bCs/>
        </w:rPr>
        <w:t>Apostles</w:t>
      </w:r>
      <w:proofErr w:type="gramEnd"/>
      <w:r w:rsidRPr="003E54E1">
        <w:rPr>
          <w:b/>
          <w:bCs/>
        </w:rPr>
        <w:t xml:space="preserve"> doctrine</w:t>
      </w:r>
      <w:r w:rsidRPr="003E54E1">
        <w:t>)</w:t>
      </w:r>
    </w:p>
    <w:p w:rsidR="003E54E1" w:rsidRPr="003E54E1" w:rsidRDefault="003E54E1" w:rsidP="003E54E1">
      <w:pPr>
        <w:numPr>
          <w:ilvl w:val="0"/>
          <w:numId w:val="7"/>
        </w:numPr>
        <w:tabs>
          <w:tab w:val="left" w:pos="720"/>
        </w:tabs>
      </w:pPr>
      <w:r w:rsidRPr="003E54E1">
        <w:rPr>
          <w:b/>
          <w:bCs/>
        </w:rPr>
        <w:t>Spiritual</w:t>
      </w:r>
      <w:r w:rsidRPr="003E54E1">
        <w:t xml:space="preserve"> participation/sharing in the gospel. (</w:t>
      </w:r>
      <w:r w:rsidRPr="003E54E1">
        <w:rPr>
          <w:b/>
          <w:bCs/>
        </w:rPr>
        <w:t>Fellowship</w:t>
      </w:r>
      <w:r w:rsidRPr="003E54E1">
        <w:t>)</w:t>
      </w:r>
    </w:p>
    <w:p w:rsidR="003E54E1" w:rsidRPr="003E54E1" w:rsidRDefault="003E54E1" w:rsidP="003E54E1">
      <w:pPr>
        <w:numPr>
          <w:ilvl w:val="0"/>
          <w:numId w:val="7"/>
        </w:numPr>
        <w:tabs>
          <w:tab w:val="left" w:pos="720"/>
        </w:tabs>
      </w:pPr>
      <w:r w:rsidRPr="003E54E1">
        <w:rPr>
          <w:b/>
          <w:bCs/>
        </w:rPr>
        <w:t>Spiritual</w:t>
      </w:r>
      <w:r w:rsidRPr="003E54E1">
        <w:t xml:space="preserve"> communication - (</w:t>
      </w:r>
      <w:r w:rsidRPr="003E54E1">
        <w:rPr>
          <w:b/>
          <w:bCs/>
        </w:rPr>
        <w:t>Prayer</w:t>
      </w:r>
      <w:r w:rsidRPr="003E54E1">
        <w:t>)</w:t>
      </w:r>
    </w:p>
    <w:p w:rsidR="003E54E1" w:rsidRPr="003E54E1" w:rsidRDefault="003E54E1" w:rsidP="003E54E1">
      <w:r w:rsidRPr="003E54E1">
        <w:t xml:space="preserve">The breaking of bread would have a </w:t>
      </w:r>
      <w:r w:rsidRPr="003E54E1">
        <w:rPr>
          <w:b/>
          <w:bCs/>
        </w:rPr>
        <w:t xml:space="preserve">spiritual focus </w:t>
      </w:r>
      <w:r w:rsidRPr="003E54E1">
        <w:t xml:space="preserve">and refer to the </w:t>
      </w:r>
      <w:r w:rsidRPr="003E54E1">
        <w:rPr>
          <w:b/>
          <w:bCs/>
        </w:rPr>
        <w:t xml:space="preserve">worship of God </w:t>
      </w:r>
      <w:r w:rsidRPr="003E54E1">
        <w:t xml:space="preserve">in the observance of </w:t>
      </w:r>
      <w:r w:rsidRPr="003E54E1">
        <w:rPr>
          <w:b/>
          <w:bCs/>
        </w:rPr>
        <w:t>the Lord’s Supper</w:t>
      </w:r>
      <w:r w:rsidRPr="003E54E1">
        <w:t xml:space="preserve">. </w:t>
      </w:r>
    </w:p>
    <w:p w:rsidR="003E54E1" w:rsidRPr="003E54E1" w:rsidRDefault="003E54E1" w:rsidP="003E54E1">
      <w:r w:rsidRPr="003E54E1">
        <w:t>Problems arise when we apply a fleshly/carnal focus to this spiritual act of worship. (1 Corinthians 11:17-22, 34; Romans 14:17; John 6:26-27)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8 -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 xml:space="preserve">New Christians need to be taught about the importance of worship of God, His </w:t>
      </w:r>
      <w:proofErr w:type="gramStart"/>
      <w:r w:rsidRPr="003E54E1">
        <w:t>Son</w:t>
      </w:r>
      <w:proofErr w:type="gramEnd"/>
      <w:r w:rsidRPr="003E54E1">
        <w:t xml:space="preserve"> and the Holy Spirit, </w:t>
      </w:r>
      <w:r w:rsidRPr="003E54E1">
        <w:rPr>
          <w:b/>
          <w:bCs/>
          <w:i/>
          <w:iCs/>
        </w:rPr>
        <w:t>“in spirit and in truth”</w:t>
      </w:r>
      <w:r w:rsidRPr="003E54E1">
        <w:t>. (John 4:24)</w:t>
      </w:r>
    </w:p>
    <w:p w:rsidR="003E54E1" w:rsidRPr="003E54E1" w:rsidRDefault="003E54E1" w:rsidP="003E54E1">
      <w:r w:rsidRPr="003E54E1">
        <w:t xml:space="preserve">How did those converted on the day of Pentecost know how to worship in Spirit and in truth? </w:t>
      </w:r>
    </w:p>
    <w:p w:rsidR="003E54E1" w:rsidRPr="003E54E1" w:rsidRDefault="003E54E1" w:rsidP="003E54E1">
      <w:pPr>
        <w:numPr>
          <w:ilvl w:val="0"/>
          <w:numId w:val="8"/>
        </w:numPr>
        <w:tabs>
          <w:tab w:val="left" w:pos="720"/>
        </w:tabs>
      </w:pPr>
      <w:r w:rsidRPr="003E54E1">
        <w:t>Note Jesus’ teaching that worship in the kingdom would be different. (John 4:20-23)</w:t>
      </w:r>
    </w:p>
    <w:p w:rsidR="003E54E1" w:rsidRPr="003E54E1" w:rsidRDefault="003E54E1" w:rsidP="003E54E1">
      <w:r w:rsidRPr="003E54E1">
        <w:t xml:space="preserve">We need to follow the apostles teaching and examples (Philippians 4:9) of NT worship. 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9 -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>Jesus instituted the “</w:t>
      </w:r>
      <w:r w:rsidRPr="003E54E1">
        <w:rPr>
          <w:b/>
          <w:bCs/>
          <w:i/>
          <w:iCs/>
        </w:rPr>
        <w:t>breaking of bread</w:t>
      </w:r>
      <w:r w:rsidRPr="003E54E1">
        <w:t>” in memory of His sacrifice to be observed “</w:t>
      </w:r>
      <w:r w:rsidRPr="003E54E1">
        <w:rPr>
          <w:b/>
          <w:bCs/>
          <w:i/>
          <w:iCs/>
        </w:rPr>
        <w:t>My Father’s kingdom</w:t>
      </w:r>
      <w:r w:rsidRPr="003E54E1">
        <w:t>” as part of “</w:t>
      </w:r>
      <w:r w:rsidRPr="003E54E1">
        <w:rPr>
          <w:b/>
          <w:bCs/>
          <w:i/>
          <w:iCs/>
        </w:rPr>
        <w:t>the new covenant</w:t>
      </w:r>
      <w:proofErr w:type="gramStart"/>
      <w:r w:rsidRPr="003E54E1">
        <w:t>”.</w:t>
      </w:r>
      <w:proofErr w:type="gramEnd"/>
      <w:r w:rsidRPr="003E54E1">
        <w:t xml:space="preserve"> (Matthew 26:26-29)</w:t>
      </w:r>
    </w:p>
    <w:p w:rsidR="003E54E1" w:rsidRPr="003E54E1" w:rsidRDefault="003E54E1" w:rsidP="003E54E1">
      <w:pPr>
        <w:numPr>
          <w:ilvl w:val="0"/>
          <w:numId w:val="9"/>
        </w:numPr>
        <w:tabs>
          <w:tab w:val="left" w:pos="720"/>
        </w:tabs>
      </w:pPr>
      <w:r w:rsidRPr="003E54E1">
        <w:t>Jesus would not drink of this fruit of the vine until that day that He would drink it “</w:t>
      </w:r>
      <w:r w:rsidRPr="003E54E1">
        <w:rPr>
          <w:b/>
          <w:bCs/>
          <w:i/>
          <w:iCs/>
        </w:rPr>
        <w:t>with you in My Father’s kingdom</w:t>
      </w:r>
      <w:r w:rsidRPr="003E54E1">
        <w:t xml:space="preserve">.” </w:t>
      </w:r>
    </w:p>
    <w:p w:rsidR="003E54E1" w:rsidRPr="003E54E1" w:rsidRDefault="003E54E1" w:rsidP="003E54E1">
      <w:r w:rsidRPr="003E54E1">
        <w:t>Paul received the same instructions from the Lord.</w:t>
      </w:r>
      <w:r w:rsidRPr="003E54E1">
        <w:br/>
        <w:t>(1 Corinthians 11:23ff)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10 -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 xml:space="preserve">The Lord’s Supper is a </w:t>
      </w:r>
      <w:r w:rsidRPr="003E54E1">
        <w:rPr>
          <w:b/>
          <w:bCs/>
        </w:rPr>
        <w:t>memorial</w:t>
      </w:r>
      <w:r w:rsidRPr="003E54E1">
        <w:t>.</w:t>
      </w:r>
    </w:p>
    <w:p w:rsidR="003E54E1" w:rsidRPr="003E54E1" w:rsidRDefault="003E54E1" w:rsidP="003E54E1">
      <w:pPr>
        <w:pStyle w:val="ListParagraph"/>
        <w:numPr>
          <w:ilvl w:val="0"/>
          <w:numId w:val="11"/>
        </w:numPr>
        <w:tabs>
          <w:tab w:val="left" w:pos="720"/>
        </w:tabs>
      </w:pPr>
      <w:r w:rsidRPr="003E54E1">
        <w:t xml:space="preserve">We </w:t>
      </w:r>
      <w:r w:rsidRPr="003E54E1">
        <w:rPr>
          <w:b/>
          <w:bCs/>
        </w:rPr>
        <w:t xml:space="preserve">look back </w:t>
      </w:r>
      <w:r w:rsidRPr="003E54E1">
        <w:t>to Jesus’ death and remember His sacrifice for us. “</w:t>
      </w:r>
      <w:r w:rsidRPr="003E54E1">
        <w:rPr>
          <w:b/>
          <w:bCs/>
          <w:i/>
          <w:iCs/>
        </w:rPr>
        <w:t>Do this in remembrance of Me</w:t>
      </w:r>
      <w:r w:rsidRPr="003E54E1">
        <w:t xml:space="preserve">…” (Luke 22:19). </w:t>
      </w:r>
    </w:p>
    <w:p w:rsidR="003E54E1" w:rsidRPr="003E54E1" w:rsidRDefault="003E54E1" w:rsidP="003E54E1">
      <w:pPr>
        <w:pStyle w:val="ListParagraph"/>
        <w:numPr>
          <w:ilvl w:val="0"/>
          <w:numId w:val="11"/>
        </w:numPr>
        <w:tabs>
          <w:tab w:val="left" w:pos="720"/>
        </w:tabs>
      </w:pPr>
      <w:r w:rsidRPr="003E54E1">
        <w:t xml:space="preserve">Remember </w:t>
      </w:r>
      <w:r w:rsidRPr="003E54E1">
        <w:rPr>
          <w:b/>
          <w:bCs/>
        </w:rPr>
        <w:t xml:space="preserve">Jesus’ suffering </w:t>
      </w:r>
      <w:r w:rsidRPr="003E54E1">
        <w:t>(physical and emotional): the “</w:t>
      </w:r>
      <w:r w:rsidRPr="003E54E1">
        <w:rPr>
          <w:b/>
          <w:bCs/>
          <w:i/>
          <w:iCs/>
        </w:rPr>
        <w:t>just</w:t>
      </w:r>
      <w:r w:rsidRPr="003E54E1">
        <w:t>” suffered for the “</w:t>
      </w:r>
      <w:r w:rsidRPr="003E54E1">
        <w:rPr>
          <w:b/>
          <w:bCs/>
          <w:i/>
          <w:iCs/>
        </w:rPr>
        <w:t>unjust</w:t>
      </w:r>
      <w:proofErr w:type="gramStart"/>
      <w:r w:rsidRPr="003E54E1">
        <w:t>”.</w:t>
      </w:r>
      <w:proofErr w:type="gramEnd"/>
      <w:r w:rsidRPr="003E54E1">
        <w:t xml:space="preserve"> (1 Peter 3:18; 2:22-24; Mark 15:16-20)</w:t>
      </w:r>
    </w:p>
    <w:p w:rsidR="003E54E1" w:rsidRPr="003E54E1" w:rsidRDefault="003E54E1" w:rsidP="003E54E1">
      <w:pPr>
        <w:pStyle w:val="ListParagraph"/>
        <w:numPr>
          <w:ilvl w:val="0"/>
          <w:numId w:val="11"/>
        </w:numPr>
        <w:tabs>
          <w:tab w:val="left" w:pos="720"/>
        </w:tabs>
      </w:pPr>
      <w:r w:rsidRPr="003E54E1">
        <w:lastRenderedPageBreak/>
        <w:t xml:space="preserve">Remember </w:t>
      </w:r>
      <w:r w:rsidRPr="003E54E1">
        <w:rPr>
          <w:b/>
          <w:bCs/>
        </w:rPr>
        <w:t>Jesus’ faith and obedience</w:t>
      </w:r>
      <w:r w:rsidRPr="003E54E1">
        <w:t>: (Hebrews 5:8; Philippians 2:8; 1 Peter 2:23; Matthew 26:56)</w:t>
      </w:r>
    </w:p>
    <w:p w:rsidR="003E54E1" w:rsidRPr="003E54E1" w:rsidRDefault="003E54E1" w:rsidP="003E54E1">
      <w:pPr>
        <w:pStyle w:val="ListParagraph"/>
        <w:numPr>
          <w:ilvl w:val="0"/>
          <w:numId w:val="11"/>
        </w:numPr>
        <w:tabs>
          <w:tab w:val="left" w:pos="720"/>
        </w:tabs>
      </w:pPr>
      <w:r w:rsidRPr="003E54E1">
        <w:t xml:space="preserve">Remember </w:t>
      </w:r>
      <w:r w:rsidRPr="003E54E1">
        <w:rPr>
          <w:b/>
          <w:bCs/>
        </w:rPr>
        <w:t>Jesus’ humility</w:t>
      </w:r>
      <w:r w:rsidRPr="003E54E1">
        <w:t>: (Philippians 2:8; Hebrews 12:2)</w:t>
      </w:r>
    </w:p>
    <w:p w:rsidR="003E54E1" w:rsidRDefault="003E54E1" w:rsidP="003E54E1">
      <w:pPr>
        <w:pStyle w:val="ListParagraph"/>
        <w:numPr>
          <w:ilvl w:val="0"/>
          <w:numId w:val="11"/>
        </w:numPr>
      </w:pPr>
      <w:r w:rsidRPr="003E54E1">
        <w:t xml:space="preserve">Remember </w:t>
      </w:r>
      <w:r w:rsidRPr="003E54E1">
        <w:rPr>
          <w:b/>
          <w:bCs/>
        </w:rPr>
        <w:t>the price Jesus paid</w:t>
      </w:r>
      <w:r w:rsidRPr="003E54E1">
        <w:t>! (Acts 20:28; 2 Peter 1:8-9)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11 -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 xml:space="preserve">The Lord’s Supper is a </w:t>
      </w:r>
      <w:r w:rsidRPr="003E54E1">
        <w:rPr>
          <w:b/>
          <w:bCs/>
        </w:rPr>
        <w:t>communion</w:t>
      </w:r>
      <w:r w:rsidRPr="003E54E1">
        <w:t>.</w:t>
      </w:r>
    </w:p>
    <w:p w:rsidR="003E54E1" w:rsidRPr="003E54E1" w:rsidRDefault="003E54E1" w:rsidP="003E54E1">
      <w:pPr>
        <w:numPr>
          <w:ilvl w:val="0"/>
          <w:numId w:val="12"/>
        </w:numPr>
        <w:tabs>
          <w:tab w:val="left" w:pos="720"/>
        </w:tabs>
      </w:pPr>
      <w:r w:rsidRPr="003E54E1">
        <w:t xml:space="preserve">We </w:t>
      </w:r>
      <w:r w:rsidRPr="003E54E1">
        <w:rPr>
          <w:b/>
          <w:bCs/>
        </w:rPr>
        <w:t xml:space="preserve">look up </w:t>
      </w:r>
      <w:r w:rsidRPr="003E54E1">
        <w:t>to our Lord at the right hand of God as He reigns in His kingdom (Ephesians 1:20-23)</w:t>
      </w:r>
    </w:p>
    <w:p w:rsidR="003E54E1" w:rsidRPr="003E54E1" w:rsidRDefault="003E54E1" w:rsidP="003E54E1">
      <w:pPr>
        <w:numPr>
          <w:ilvl w:val="0"/>
          <w:numId w:val="12"/>
        </w:numPr>
        <w:tabs>
          <w:tab w:val="left" w:pos="720"/>
        </w:tabs>
      </w:pPr>
      <w:r w:rsidRPr="003E54E1">
        <w:t>To be observed with reverence for whom we commune with</w:t>
      </w:r>
      <w:r w:rsidRPr="003E54E1">
        <w:br/>
        <w:t>(1 Corinthians 10:16; Matthew 26:29) and the price He paid for our redemption.</w:t>
      </w:r>
    </w:p>
    <w:p w:rsidR="003E54E1" w:rsidRPr="003E54E1" w:rsidRDefault="003E54E1" w:rsidP="003E54E1">
      <w:pPr>
        <w:numPr>
          <w:ilvl w:val="0"/>
          <w:numId w:val="12"/>
        </w:numPr>
        <w:tabs>
          <w:tab w:val="left" w:pos="720"/>
        </w:tabs>
      </w:pPr>
      <w:r w:rsidRPr="003E54E1">
        <w:t>It is to impact the “</w:t>
      </w:r>
      <w:r w:rsidRPr="003E54E1">
        <w:rPr>
          <w:b/>
          <w:bCs/>
          <w:i/>
          <w:iCs/>
        </w:rPr>
        <w:t>manner</w:t>
      </w:r>
      <w:r w:rsidRPr="003E54E1">
        <w:t xml:space="preserve">” in which we partake. </w:t>
      </w:r>
      <w:r w:rsidRPr="003E54E1">
        <w:br/>
        <w:t>(1 Corinthians 11:27)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12 -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 xml:space="preserve">The Lord’s Supper is a </w:t>
      </w:r>
      <w:r w:rsidRPr="003E54E1">
        <w:rPr>
          <w:b/>
          <w:bCs/>
        </w:rPr>
        <w:t>self-examination</w:t>
      </w:r>
      <w:r w:rsidRPr="003E54E1">
        <w:t>. (1 Corinthians 11:28)</w:t>
      </w:r>
    </w:p>
    <w:p w:rsidR="003E54E1" w:rsidRPr="003E54E1" w:rsidRDefault="003E54E1" w:rsidP="003E54E1">
      <w:pPr>
        <w:numPr>
          <w:ilvl w:val="0"/>
          <w:numId w:val="13"/>
        </w:numPr>
        <w:tabs>
          <w:tab w:val="left" w:pos="720"/>
        </w:tabs>
      </w:pPr>
      <w:r w:rsidRPr="003E54E1">
        <w:t xml:space="preserve"> We </w:t>
      </w:r>
      <w:r w:rsidRPr="003E54E1">
        <w:rPr>
          <w:b/>
          <w:bCs/>
        </w:rPr>
        <w:t xml:space="preserve">look inward </w:t>
      </w:r>
      <w:r w:rsidRPr="003E54E1">
        <w:t>to our heart and mind in self-examination as we partake. (2 Corinthians 13:5)</w:t>
      </w:r>
    </w:p>
    <w:p w:rsidR="003E54E1" w:rsidRPr="003E54E1" w:rsidRDefault="003E54E1" w:rsidP="003E54E1">
      <w:pPr>
        <w:numPr>
          <w:ilvl w:val="0"/>
          <w:numId w:val="13"/>
        </w:numPr>
        <w:tabs>
          <w:tab w:val="left" w:pos="720"/>
        </w:tabs>
      </w:pPr>
      <w:r w:rsidRPr="003E54E1">
        <w:t xml:space="preserve">We are to </w:t>
      </w:r>
      <w:r w:rsidRPr="003E54E1">
        <w:rPr>
          <w:b/>
          <w:bCs/>
          <w:i/>
          <w:iCs/>
        </w:rPr>
        <w:t>“judge the body rightly”</w:t>
      </w:r>
      <w:r w:rsidRPr="003E54E1">
        <w:t xml:space="preserve"> (1 Cor. 11:29)</w:t>
      </w:r>
    </w:p>
    <w:p w:rsidR="003E54E1" w:rsidRPr="003E54E1" w:rsidRDefault="003E54E1" w:rsidP="003E54E1">
      <w:pPr>
        <w:numPr>
          <w:ilvl w:val="0"/>
          <w:numId w:val="13"/>
        </w:numPr>
        <w:tabs>
          <w:tab w:val="left" w:pos="720"/>
        </w:tabs>
      </w:pPr>
      <w:r w:rsidRPr="003E54E1">
        <w:rPr>
          <w:b/>
          <w:bCs/>
          <w:i/>
          <w:iCs/>
        </w:rPr>
        <w:t>“Worthy manner”</w:t>
      </w:r>
      <w:r w:rsidRPr="003E54E1">
        <w:t xml:space="preserve">? (Ephesians 4:1-2; Luke 7:4-7) Describing the </w:t>
      </w:r>
      <w:proofErr w:type="gramStart"/>
      <w:r w:rsidRPr="003E54E1">
        <w:t>manner in which</w:t>
      </w:r>
      <w:proofErr w:type="gramEnd"/>
      <w:r w:rsidRPr="003E54E1">
        <w:t xml:space="preserve"> we partake, not regarding our moral worthiness.</w:t>
      </w:r>
    </w:p>
    <w:p w:rsidR="003E54E1" w:rsidRPr="003E54E1" w:rsidRDefault="003E54E1" w:rsidP="003E54E1">
      <w:pPr>
        <w:numPr>
          <w:ilvl w:val="0"/>
          <w:numId w:val="13"/>
        </w:numPr>
        <w:tabs>
          <w:tab w:val="left" w:pos="720"/>
        </w:tabs>
      </w:pPr>
      <w:r w:rsidRPr="003E54E1">
        <w:t>Am I partaking for the right reason and with the right attitude? (Malachi 1:13)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13 -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 xml:space="preserve">The Lord’s Supper is a </w:t>
      </w:r>
      <w:r w:rsidRPr="003E54E1">
        <w:rPr>
          <w:b/>
          <w:bCs/>
        </w:rPr>
        <w:t xml:space="preserve">proclamation of Jesus death until </w:t>
      </w:r>
      <w:r w:rsidRPr="003E54E1">
        <w:rPr>
          <w:b/>
          <w:bCs/>
        </w:rPr>
        <w:br/>
        <w:t>He comes again</w:t>
      </w:r>
      <w:r w:rsidRPr="003E54E1">
        <w:t>. (1 Corinthians 11:26; cf., Acts 1:10-11)</w:t>
      </w:r>
    </w:p>
    <w:p w:rsidR="003E54E1" w:rsidRPr="003E54E1" w:rsidRDefault="003E54E1" w:rsidP="003E54E1">
      <w:pPr>
        <w:numPr>
          <w:ilvl w:val="0"/>
          <w:numId w:val="14"/>
        </w:numPr>
        <w:tabs>
          <w:tab w:val="left" w:pos="720"/>
        </w:tabs>
      </w:pPr>
      <w:r w:rsidRPr="003E54E1">
        <w:t xml:space="preserve"> We </w:t>
      </w:r>
      <w:r w:rsidRPr="003E54E1">
        <w:rPr>
          <w:b/>
          <w:bCs/>
        </w:rPr>
        <w:t xml:space="preserve">look forward </w:t>
      </w:r>
      <w:r w:rsidRPr="003E54E1">
        <w:t>to the day when He will deliver those in the kingdom unto His Father. (Hebrews 9:28)</w:t>
      </w:r>
    </w:p>
    <w:p w:rsidR="003E54E1" w:rsidRPr="003E54E1" w:rsidRDefault="003E54E1" w:rsidP="003E54E1">
      <w:pPr>
        <w:numPr>
          <w:ilvl w:val="0"/>
          <w:numId w:val="14"/>
        </w:numPr>
        <w:tabs>
          <w:tab w:val="left" w:pos="720"/>
        </w:tabs>
      </w:pPr>
      <w:r w:rsidRPr="003E54E1">
        <w:t xml:space="preserve">Thus </w:t>
      </w:r>
      <w:r w:rsidRPr="003E54E1">
        <w:rPr>
          <w:b/>
          <w:bCs/>
          <w:i/>
          <w:iCs/>
        </w:rPr>
        <w:t>“we shall always be with the Lord”</w:t>
      </w:r>
      <w:r w:rsidRPr="003E54E1">
        <w:t xml:space="preserve"> (1 Thess. 4:16-17; 2 Peter 3:12-14). </w:t>
      </w:r>
    </w:p>
    <w:p w:rsidR="003E54E1" w:rsidRDefault="003E54E1" w:rsidP="003E54E1">
      <w:r w:rsidRPr="003E54E1">
        <w:t>A reminder to patiently endure until then. (James 5:7)</w:t>
      </w:r>
    </w:p>
    <w:p w:rsidR="003E54E1" w:rsidRDefault="003E54E1" w:rsidP="003E54E1">
      <w:pPr>
        <w:pBdr>
          <w:top w:val="single" w:sz="4" w:space="1" w:color="auto"/>
        </w:pBdr>
        <w:rPr>
          <w:b/>
          <w:bCs/>
          <w:i/>
          <w:iCs/>
        </w:rPr>
      </w:pPr>
      <w:r>
        <w:t xml:space="preserve">14 - </w:t>
      </w:r>
      <w:r w:rsidRPr="003E54E1">
        <w:rPr>
          <w:b/>
          <w:bCs/>
          <w:i/>
          <w:iCs/>
        </w:rPr>
        <w:t>“Continually devoted to… the Breaking of Bread”</w:t>
      </w:r>
    </w:p>
    <w:p w:rsidR="003E54E1" w:rsidRPr="003E54E1" w:rsidRDefault="003E54E1" w:rsidP="003E54E1">
      <w:r w:rsidRPr="003E54E1">
        <w:t xml:space="preserve">The breaking of bread and the Lord’s Supper is to remind us of the need for forgiveness and reconciliation with God. </w:t>
      </w:r>
    </w:p>
    <w:p w:rsidR="003E54E1" w:rsidRPr="003E54E1" w:rsidRDefault="003E54E1" w:rsidP="003E54E1">
      <w:proofErr w:type="gramStart"/>
      <w:r w:rsidRPr="003E54E1">
        <w:t>It’s</w:t>
      </w:r>
      <w:proofErr w:type="gramEnd"/>
      <w:r w:rsidRPr="003E54E1">
        <w:t xml:space="preserve"> a memorial for those who’ve been added to the body of Christ to remind us of our salvation.</w:t>
      </w:r>
    </w:p>
    <w:p w:rsidR="003E54E1" w:rsidRPr="003E54E1" w:rsidRDefault="003E54E1" w:rsidP="003E54E1">
      <w:r w:rsidRPr="003E54E1">
        <w:t xml:space="preserve">If you </w:t>
      </w:r>
      <w:proofErr w:type="gramStart"/>
      <w:r w:rsidRPr="003E54E1">
        <w:t>haven’t</w:t>
      </w:r>
      <w:proofErr w:type="gramEnd"/>
      <w:r w:rsidRPr="003E54E1">
        <w:t xml:space="preserve"> been added to His body, it begins with your faith, confession, repentance and baptism into Jesus Christ. (Acts 2:38, 41)</w:t>
      </w:r>
    </w:p>
    <w:p w:rsidR="003E54E1" w:rsidRPr="003E54E1" w:rsidRDefault="003E54E1" w:rsidP="003E54E1">
      <w:r w:rsidRPr="003E54E1">
        <w:lastRenderedPageBreak/>
        <w:t>If you have, but your self-examination convicts you of sin, today is the day to confess and repent. (1 John 1:7)</w:t>
      </w:r>
    </w:p>
    <w:p w:rsidR="003E54E1" w:rsidRDefault="003E54E1" w:rsidP="003E54E1"/>
    <w:sectPr w:rsidR="003E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E26"/>
    <w:multiLevelType w:val="hybridMultilevel"/>
    <w:tmpl w:val="1870D1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F97F8C"/>
    <w:multiLevelType w:val="hybridMultilevel"/>
    <w:tmpl w:val="C10462F6"/>
    <w:lvl w:ilvl="0" w:tplc="FCDC3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CB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C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CF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47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E9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E76D67"/>
    <w:multiLevelType w:val="hybridMultilevel"/>
    <w:tmpl w:val="B1382D18"/>
    <w:lvl w:ilvl="0" w:tplc="4322F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6B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6C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C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A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A1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88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47750F"/>
    <w:multiLevelType w:val="hybridMultilevel"/>
    <w:tmpl w:val="475E3F88"/>
    <w:lvl w:ilvl="0" w:tplc="9A484BB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4972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6038A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E019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CF85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036A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604F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C41B8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4E5C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4710CE5"/>
    <w:multiLevelType w:val="hybridMultilevel"/>
    <w:tmpl w:val="D2EE7520"/>
    <w:lvl w:ilvl="0" w:tplc="E9EED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F478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580E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3497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A074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1E14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8C33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8052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EB9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C086F"/>
    <w:multiLevelType w:val="hybridMultilevel"/>
    <w:tmpl w:val="8C30ABEA"/>
    <w:lvl w:ilvl="0" w:tplc="B8D0795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82AA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AF93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A2E5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081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6B91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E11C4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2E5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E3A7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5158EF"/>
    <w:multiLevelType w:val="hybridMultilevel"/>
    <w:tmpl w:val="2CB0EB5E"/>
    <w:lvl w:ilvl="0" w:tplc="0AACC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A5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81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0D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E0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C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A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60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D77AE1"/>
    <w:multiLevelType w:val="hybridMultilevel"/>
    <w:tmpl w:val="A9BC1A0C"/>
    <w:lvl w:ilvl="0" w:tplc="B40A837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C0CF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81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E163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E0C9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4513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C17F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6A3E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6434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417850"/>
    <w:multiLevelType w:val="hybridMultilevel"/>
    <w:tmpl w:val="B0BCAEFC"/>
    <w:lvl w:ilvl="0" w:tplc="6B04FBCA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07A7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ED2C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42E2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6BE6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E86E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40DB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AB12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0A95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E15E55"/>
    <w:multiLevelType w:val="hybridMultilevel"/>
    <w:tmpl w:val="75EA02F4"/>
    <w:lvl w:ilvl="0" w:tplc="A27031A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41F9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45DD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C50E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8189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A55A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48B90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A8E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A601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0C100B"/>
    <w:multiLevelType w:val="hybridMultilevel"/>
    <w:tmpl w:val="7538720E"/>
    <w:lvl w:ilvl="0" w:tplc="F86C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AE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AF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87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A66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A4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06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4B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E3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D26436"/>
    <w:multiLevelType w:val="hybridMultilevel"/>
    <w:tmpl w:val="0A9A3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E945BE"/>
    <w:multiLevelType w:val="hybridMultilevel"/>
    <w:tmpl w:val="7AB62D80"/>
    <w:lvl w:ilvl="0" w:tplc="CB9A63E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0C9C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9520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257C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0EBC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4DF1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FE3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8D65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A297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1A51C1"/>
    <w:multiLevelType w:val="hybridMultilevel"/>
    <w:tmpl w:val="1C0C7858"/>
    <w:lvl w:ilvl="0" w:tplc="535C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68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2D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24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A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6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43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20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9804764">
    <w:abstractNumId w:val="6"/>
  </w:num>
  <w:num w:numId="2" w16cid:durableId="1090465313">
    <w:abstractNumId w:val="10"/>
  </w:num>
  <w:num w:numId="3" w16cid:durableId="673268506">
    <w:abstractNumId w:val="3"/>
  </w:num>
  <w:num w:numId="4" w16cid:durableId="454832238">
    <w:abstractNumId w:val="4"/>
  </w:num>
  <w:num w:numId="5" w16cid:durableId="1619337574">
    <w:abstractNumId w:val="12"/>
  </w:num>
  <w:num w:numId="6" w16cid:durableId="1011954274">
    <w:abstractNumId w:val="0"/>
  </w:num>
  <w:num w:numId="7" w16cid:durableId="1437361106">
    <w:abstractNumId w:val="2"/>
  </w:num>
  <w:num w:numId="8" w16cid:durableId="479425626">
    <w:abstractNumId w:val="1"/>
  </w:num>
  <w:num w:numId="9" w16cid:durableId="679701631">
    <w:abstractNumId w:val="13"/>
  </w:num>
  <w:num w:numId="10" w16cid:durableId="1075513421">
    <w:abstractNumId w:val="8"/>
  </w:num>
  <w:num w:numId="11" w16cid:durableId="1894274506">
    <w:abstractNumId w:val="11"/>
  </w:num>
  <w:num w:numId="12" w16cid:durableId="146366759">
    <w:abstractNumId w:val="7"/>
  </w:num>
  <w:num w:numId="13" w16cid:durableId="1944536721">
    <w:abstractNumId w:val="5"/>
  </w:num>
  <w:num w:numId="14" w16cid:durableId="18086223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E1"/>
    <w:rsid w:val="003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8E0C"/>
  <w15:chartTrackingRefBased/>
  <w15:docId w15:val="{F04416F2-F1CF-4406-8BEA-832F5AC0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E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9693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6243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690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029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90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30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237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672">
          <w:marLeft w:val="25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533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5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74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0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2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190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6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3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4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454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886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031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389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0207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717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64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700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14">
          <w:marLeft w:val="288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858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729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235">
          <w:marLeft w:val="80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2023-05-22T20:26:00Z</dcterms:created>
  <dcterms:modified xsi:type="dcterms:W3CDTF">2023-05-22T20:36:00Z</dcterms:modified>
</cp:coreProperties>
</file>